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59AD9" w14:textId="5563C84D" w:rsidR="001848CC" w:rsidRPr="0057154B" w:rsidRDefault="001848CC" w:rsidP="001848CC">
      <w:pPr>
        <w:pStyle w:val="CRCoverPage"/>
        <w:tabs>
          <w:tab w:val="right" w:pos="9639"/>
        </w:tabs>
        <w:spacing w:after="0"/>
        <w:rPr>
          <w:b/>
          <w:noProof/>
          <w:sz w:val="28"/>
          <w:lang w:val="en-US"/>
        </w:rPr>
      </w:pPr>
      <w:bookmarkStart w:id="0" w:name="_Ref190406817"/>
      <w:bookmarkStart w:id="1" w:name="_Toc226862296"/>
      <w:bookmarkStart w:id="2" w:name="_Toc347823621"/>
      <w:bookmarkStart w:id="3" w:name="_Toc347824073"/>
      <w:bookmarkStart w:id="4" w:name="_Toc347824246"/>
      <w:r>
        <w:rPr>
          <w:b/>
          <w:noProof/>
          <w:sz w:val="24"/>
        </w:rPr>
        <w:t>3GPP TSG-RAN1 Meeting #</w:t>
      </w:r>
      <w:r w:rsidR="000A5CAD">
        <w:rPr>
          <w:b/>
          <w:noProof/>
          <w:sz w:val="24"/>
        </w:rPr>
        <w:t>94</w:t>
      </w:r>
      <w:r>
        <w:rPr>
          <w:b/>
          <w:i/>
          <w:noProof/>
          <w:sz w:val="28"/>
        </w:rPr>
        <w:tab/>
      </w:r>
      <w:r w:rsidRPr="0057154B">
        <w:rPr>
          <w:b/>
          <w:noProof/>
          <w:sz w:val="28"/>
        </w:rPr>
        <w:t>R1-180</w:t>
      </w:r>
      <w:r w:rsidR="000445B0">
        <w:rPr>
          <w:b/>
          <w:noProof/>
          <w:sz w:val="28"/>
        </w:rPr>
        <w:t>8149</w:t>
      </w:r>
    </w:p>
    <w:p w14:paraId="7A8245F4" w14:textId="21A18A9F" w:rsidR="001848CC" w:rsidRDefault="000A5CAD" w:rsidP="001848CC">
      <w:pPr>
        <w:pStyle w:val="CRCoverPage"/>
        <w:outlineLvl w:val="0"/>
        <w:rPr>
          <w:b/>
          <w:noProof/>
          <w:sz w:val="24"/>
        </w:rPr>
      </w:pPr>
      <w:r>
        <w:rPr>
          <w:b/>
          <w:noProof/>
          <w:sz w:val="24"/>
        </w:rPr>
        <w:t>Gothenburg, Sweden</w:t>
      </w:r>
      <w:r w:rsidR="001848CC">
        <w:rPr>
          <w:b/>
          <w:noProof/>
          <w:sz w:val="24"/>
        </w:rPr>
        <w:t xml:space="preserve">, </w:t>
      </w:r>
      <w:r>
        <w:rPr>
          <w:b/>
          <w:noProof/>
          <w:sz w:val="24"/>
        </w:rPr>
        <w:t xml:space="preserve">20-24 August </w:t>
      </w:r>
      <w:r w:rsidR="001848CC">
        <w:rPr>
          <w:b/>
          <w:noProof/>
          <w:sz w:val="24"/>
        </w:rPr>
        <w:t>, 2018</w:t>
      </w:r>
    </w:p>
    <w:p w14:paraId="72C29AA6" w14:textId="4D4FB8F9" w:rsidR="001848CC" w:rsidRPr="00141C76" w:rsidRDefault="001848CC" w:rsidP="001848CC">
      <w:pPr>
        <w:rPr>
          <w:b/>
        </w:rPr>
      </w:pPr>
      <w:r w:rsidRPr="00141C76">
        <w:rPr>
          <w:b/>
        </w:rPr>
        <w:t>Agenda Item:</w:t>
      </w:r>
      <w:r w:rsidRPr="00141C76">
        <w:rPr>
          <w:b/>
        </w:rPr>
        <w:tab/>
      </w:r>
      <w:r w:rsidR="0036796D">
        <w:rPr>
          <w:b/>
        </w:rPr>
        <w:t>7.2.6.3</w:t>
      </w:r>
    </w:p>
    <w:p w14:paraId="2EB3B9A2" w14:textId="77777777" w:rsidR="001848CC" w:rsidRPr="00141C76" w:rsidRDefault="001848CC" w:rsidP="001848CC">
      <w:pPr>
        <w:rPr>
          <w:b/>
        </w:rPr>
      </w:pPr>
      <w:r w:rsidRPr="00141C76">
        <w:rPr>
          <w:b/>
        </w:rPr>
        <w:t>Source:</w:t>
      </w:r>
      <w:r w:rsidRPr="00141C76">
        <w:rPr>
          <w:b/>
        </w:rPr>
        <w:tab/>
      </w:r>
      <w:r w:rsidRPr="00141C76">
        <w:rPr>
          <w:b/>
        </w:rPr>
        <w:tab/>
        <w:t>Ericsson</w:t>
      </w:r>
    </w:p>
    <w:bookmarkEnd w:id="0"/>
    <w:bookmarkEnd w:id="1"/>
    <w:bookmarkEnd w:id="2"/>
    <w:bookmarkEnd w:id="3"/>
    <w:bookmarkEnd w:id="4"/>
    <w:p w14:paraId="52AC3298" w14:textId="71D2BFA3" w:rsidR="00514254" w:rsidRPr="00D74030" w:rsidRDefault="00514254" w:rsidP="00514254">
      <w:pPr>
        <w:pStyle w:val="3GPPHeader"/>
        <w:rPr>
          <w:sz w:val="22"/>
        </w:rPr>
      </w:pPr>
      <w:r w:rsidRPr="00D74030">
        <w:rPr>
          <w:sz w:val="22"/>
        </w:rPr>
        <w:t>Title:</w:t>
      </w:r>
      <w:r w:rsidRPr="00D74030">
        <w:rPr>
          <w:sz w:val="22"/>
        </w:rPr>
        <w:tab/>
      </w:r>
      <w:r w:rsidR="0036796D">
        <w:rPr>
          <w:sz w:val="22"/>
        </w:rPr>
        <w:t xml:space="preserve">Enhancement of Uplink Grant-free transmission for NR URLLC </w:t>
      </w:r>
    </w:p>
    <w:p w14:paraId="331DD22D" w14:textId="77777777" w:rsidR="00514254" w:rsidRPr="006827C9" w:rsidRDefault="00514254" w:rsidP="00514254">
      <w:pPr>
        <w:pStyle w:val="3GPPHeader"/>
        <w:rPr>
          <w:sz w:val="22"/>
        </w:rPr>
      </w:pPr>
      <w:r w:rsidRPr="006827C9">
        <w:rPr>
          <w:sz w:val="22"/>
        </w:rPr>
        <w:t>Document for:</w:t>
      </w:r>
      <w:r w:rsidRPr="006827C9">
        <w:rPr>
          <w:sz w:val="22"/>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49183122" w14:textId="6E371631" w:rsidR="00306CF6" w:rsidRPr="00B62E63" w:rsidRDefault="004D2B4C" w:rsidP="00CE0424">
      <w:pPr>
        <w:pStyle w:val="BodyText"/>
        <w:rPr>
          <w:rFonts w:cs="Arial"/>
        </w:rPr>
      </w:pPr>
      <w:r w:rsidRPr="00B62E63">
        <w:rPr>
          <w:rFonts w:cs="Arial"/>
        </w:rPr>
        <w:t xml:space="preserve">In June 2018’s 3GPP Plenary </w:t>
      </w:r>
      <w:r w:rsidR="00FF6180" w:rsidRPr="00B62E63">
        <w:rPr>
          <w:rFonts w:cs="Arial"/>
        </w:rPr>
        <w:t>meeting,</w:t>
      </w:r>
      <w:r w:rsidRPr="00B62E63">
        <w:rPr>
          <w:rFonts w:cs="Arial"/>
        </w:rPr>
        <w:t xml:space="preserve"> the </w:t>
      </w:r>
      <w:proofErr w:type="spellStart"/>
      <w:r w:rsidRPr="00B62E63">
        <w:rPr>
          <w:rFonts w:cs="Arial"/>
        </w:rPr>
        <w:t>eURLLC</w:t>
      </w:r>
      <w:proofErr w:type="spellEnd"/>
      <w:r w:rsidRPr="00B62E63">
        <w:rPr>
          <w:rFonts w:cs="Arial"/>
        </w:rPr>
        <w:t xml:space="preserve"> study item has been introduced to enhance </w:t>
      </w:r>
      <w:r w:rsidR="007E1D80" w:rsidRPr="00B62E63">
        <w:rPr>
          <w:rFonts w:cs="Arial"/>
        </w:rPr>
        <w:t xml:space="preserve">NR </w:t>
      </w:r>
      <w:r w:rsidRPr="00B62E63">
        <w:rPr>
          <w:rFonts w:cs="Arial"/>
        </w:rPr>
        <w:t xml:space="preserve">URLLC in reliability and latency. </w:t>
      </w:r>
      <w:r w:rsidR="00FF6180" w:rsidRPr="00B62E63">
        <w:rPr>
          <w:rFonts w:cs="Arial"/>
        </w:rPr>
        <w:t>Th</w:t>
      </w:r>
      <w:r w:rsidR="00F45410" w:rsidRPr="00B62E63">
        <w:rPr>
          <w:rFonts w:cs="Arial"/>
        </w:rPr>
        <w:t>e</w:t>
      </w:r>
      <w:r w:rsidR="00FF6180" w:rsidRPr="00B62E63">
        <w:rPr>
          <w:rFonts w:cs="Arial"/>
        </w:rPr>
        <w:t xml:space="preserve"> study item </w:t>
      </w:r>
      <w:r w:rsidR="00F45410" w:rsidRPr="00B62E63">
        <w:rPr>
          <w:rFonts w:cs="Arial"/>
        </w:rPr>
        <w:t xml:space="preserve">will </w:t>
      </w:r>
      <w:r w:rsidR="0050350A" w:rsidRPr="00B62E63">
        <w:rPr>
          <w:rFonts w:cs="Arial"/>
        </w:rPr>
        <w:t>investigate</w:t>
      </w:r>
      <w:r w:rsidR="00FF6180" w:rsidRPr="00B62E63">
        <w:rPr>
          <w:rFonts w:cs="Arial"/>
        </w:rPr>
        <w:t xml:space="preserve"> methods to improve reliability and reduce latency for the use</w:t>
      </w:r>
      <w:r w:rsidR="00F45410" w:rsidRPr="00B62E63">
        <w:rPr>
          <w:rFonts w:cs="Arial"/>
        </w:rPr>
        <w:t>-</w:t>
      </w:r>
      <w:r w:rsidR="00FF6180" w:rsidRPr="00B62E63">
        <w:rPr>
          <w:rFonts w:cs="Arial"/>
        </w:rPr>
        <w:t>cases (like factory automation, transport industry and electrical power distribution) that have higher requirement in reliability and latency</w:t>
      </w:r>
      <w:r w:rsidR="0050350A" w:rsidRPr="00B62E63">
        <w:rPr>
          <w:rFonts w:cs="Arial"/>
        </w:rPr>
        <w:t xml:space="preserve"> than the studied use</w:t>
      </w:r>
      <w:r w:rsidR="00F45410" w:rsidRPr="00B62E63">
        <w:rPr>
          <w:rFonts w:cs="Arial"/>
        </w:rPr>
        <w:t>-</w:t>
      </w:r>
      <w:r w:rsidR="0050350A" w:rsidRPr="00B62E63">
        <w:rPr>
          <w:rFonts w:cs="Arial"/>
        </w:rPr>
        <w:t>cases in Rel-15</w:t>
      </w:r>
      <w:r w:rsidR="00FF6180" w:rsidRPr="00B62E63">
        <w:rPr>
          <w:rFonts w:cs="Arial"/>
        </w:rPr>
        <w:t xml:space="preserve">. </w:t>
      </w:r>
      <w:r w:rsidR="0050350A" w:rsidRPr="00B62E63">
        <w:rPr>
          <w:rFonts w:cs="Arial"/>
        </w:rPr>
        <w:t xml:space="preserve"> Some of </w:t>
      </w:r>
      <w:r w:rsidR="007948B1" w:rsidRPr="00B62E63">
        <w:rPr>
          <w:rFonts w:cs="Arial"/>
        </w:rPr>
        <w:t>supported</w:t>
      </w:r>
      <w:r w:rsidR="0050350A" w:rsidRPr="00B62E63">
        <w:rPr>
          <w:rFonts w:cs="Arial"/>
        </w:rPr>
        <w:t xml:space="preserve"> use</w:t>
      </w:r>
      <w:r w:rsidR="007948B1" w:rsidRPr="00B62E63">
        <w:rPr>
          <w:rFonts w:cs="Arial"/>
        </w:rPr>
        <w:t>-</w:t>
      </w:r>
      <w:r w:rsidR="0050350A" w:rsidRPr="00B62E63">
        <w:rPr>
          <w:rFonts w:cs="Arial"/>
        </w:rPr>
        <w:t xml:space="preserve">cases </w:t>
      </w:r>
      <w:r w:rsidR="007948B1" w:rsidRPr="00B62E63">
        <w:rPr>
          <w:rFonts w:cs="Arial"/>
        </w:rPr>
        <w:t xml:space="preserve">in Rel-16 require reliability in </w:t>
      </w:r>
      <w:r w:rsidR="006967DA" w:rsidRPr="00B62E63">
        <w:rPr>
          <w:rFonts w:cs="Arial"/>
        </w:rPr>
        <w:t xml:space="preserve">the </w:t>
      </w:r>
      <w:r w:rsidR="007948B1" w:rsidRPr="00B62E63">
        <w:rPr>
          <w:rFonts w:cs="Arial"/>
        </w:rPr>
        <w:t xml:space="preserve">level of 1E-6 and latency in </w:t>
      </w:r>
      <w:r w:rsidR="006967DA" w:rsidRPr="00B62E63">
        <w:rPr>
          <w:rFonts w:cs="Arial"/>
        </w:rPr>
        <w:t xml:space="preserve">the </w:t>
      </w:r>
      <w:r w:rsidR="007948B1" w:rsidRPr="00B62E63">
        <w:rPr>
          <w:rFonts w:cs="Arial"/>
        </w:rPr>
        <w:t xml:space="preserve">level of 0.5 </w:t>
      </w:r>
      <w:proofErr w:type="spellStart"/>
      <w:r w:rsidR="007948B1" w:rsidRPr="00B62E63">
        <w:rPr>
          <w:rFonts w:cs="Arial"/>
        </w:rPr>
        <w:t>ms</w:t>
      </w:r>
      <w:proofErr w:type="spellEnd"/>
      <w:r w:rsidR="007948B1" w:rsidRPr="00B62E63">
        <w:rPr>
          <w:rFonts w:cs="Arial"/>
        </w:rPr>
        <w:t xml:space="preserve"> to 1 </w:t>
      </w:r>
      <w:proofErr w:type="spellStart"/>
      <w:r w:rsidR="007948B1" w:rsidRPr="00B62E63">
        <w:rPr>
          <w:rFonts w:cs="Arial"/>
        </w:rPr>
        <w:t>ms</w:t>
      </w:r>
      <w:proofErr w:type="spellEnd"/>
      <w:r w:rsidR="007948B1" w:rsidRPr="00B62E63">
        <w:rPr>
          <w:rFonts w:cs="Arial"/>
        </w:rPr>
        <w:t>.</w:t>
      </w:r>
    </w:p>
    <w:p w14:paraId="3BABD2FF" w14:textId="3506F8C0" w:rsidR="00A01E18" w:rsidRDefault="00BB44F2" w:rsidP="00CE0424">
      <w:pPr>
        <w:pStyle w:val="BodyText"/>
        <w:rPr>
          <w:rFonts w:ascii="Calibri" w:hAnsi="Calibri"/>
        </w:rPr>
      </w:pPr>
      <w:r>
        <w:rPr>
          <w:rFonts w:cs="Arial"/>
        </w:rPr>
        <w:t xml:space="preserve">To reduce latency </w:t>
      </w:r>
      <w:r w:rsidR="006967DA">
        <w:rPr>
          <w:rFonts w:cs="Arial"/>
        </w:rPr>
        <w:t xml:space="preserve">for uplink transmission, </w:t>
      </w:r>
      <w:r>
        <w:rPr>
          <w:rFonts w:cs="Arial"/>
        </w:rPr>
        <w:t xml:space="preserve">Grant-free transmission </w:t>
      </w:r>
      <w:r w:rsidR="006967DA">
        <w:rPr>
          <w:rFonts w:cs="Arial"/>
        </w:rPr>
        <w:t>is preferred for periodic traffic. Since, scheduling delay would be omitted in Grant-free uplink transmission.</w:t>
      </w:r>
    </w:p>
    <w:p w14:paraId="29C5012E" w14:textId="58A45CDA" w:rsidR="00996FC4" w:rsidRPr="00D74030" w:rsidRDefault="00B62E63" w:rsidP="00CE0424">
      <w:pPr>
        <w:pStyle w:val="BodyText"/>
        <w:rPr>
          <w:rFonts w:cs="Arial"/>
        </w:rPr>
      </w:pPr>
      <w:r>
        <w:rPr>
          <w:rFonts w:cs="Arial"/>
        </w:rPr>
        <w:t>In this contribution, we discuss the enhancements to Rel-15 uplink grant free transmission to achieve better reliability and latency.</w:t>
      </w:r>
    </w:p>
    <w:p w14:paraId="422E9736" w14:textId="0C2DE407" w:rsidR="007B4452" w:rsidRPr="00D74030" w:rsidRDefault="007B4452" w:rsidP="00306CF6">
      <w:pPr>
        <w:rPr>
          <w:rFonts w:cs="Arial"/>
        </w:rPr>
      </w:pPr>
    </w:p>
    <w:p w14:paraId="05FD96CF" w14:textId="49BD58EB" w:rsidR="00BA0D92" w:rsidRPr="00843D7C" w:rsidRDefault="004000E8" w:rsidP="00A81815">
      <w:pPr>
        <w:pStyle w:val="Heading1"/>
        <w:rPr>
          <w:lang w:val="en-US"/>
        </w:rPr>
      </w:pPr>
      <w:bookmarkStart w:id="5" w:name="_Ref178064866"/>
      <w:r w:rsidRPr="00843D7C">
        <w:rPr>
          <w:lang w:val="en-US"/>
        </w:rPr>
        <w:t>Discussion</w:t>
      </w:r>
      <w:bookmarkEnd w:id="5"/>
      <w:r w:rsidR="00A81815">
        <w:rPr>
          <w:lang w:val="en-US"/>
        </w:rPr>
        <w:t xml:space="preserve"> </w:t>
      </w:r>
    </w:p>
    <w:p w14:paraId="62513820" w14:textId="5DB99076" w:rsidR="00016D7F" w:rsidRDefault="00E30E1A" w:rsidP="001E29C6">
      <w:pPr>
        <w:pStyle w:val="Heading2"/>
      </w:pPr>
      <w:bookmarkStart w:id="6" w:name="_Toc509587768"/>
      <w:bookmarkStart w:id="7" w:name="_Toc510645898"/>
      <w:bookmarkStart w:id="8" w:name="_Toc521307986"/>
      <w:bookmarkStart w:id="9" w:name="_Toc521308044"/>
      <w:bookmarkStart w:id="10" w:name="_Toc521402567"/>
      <w:bookmarkStart w:id="11" w:name="_Toc521410976"/>
      <w:bookmarkStart w:id="12" w:name="_Toc521508354"/>
      <w:bookmarkEnd w:id="6"/>
      <w:bookmarkEnd w:id="7"/>
      <w:bookmarkEnd w:id="8"/>
      <w:bookmarkEnd w:id="9"/>
      <w:bookmarkEnd w:id="10"/>
      <w:bookmarkEnd w:id="11"/>
      <w:bookmarkEnd w:id="12"/>
      <w:r>
        <w:t>Pre-coder Update for SPS UL</w:t>
      </w:r>
    </w:p>
    <w:p w14:paraId="29F9E33D" w14:textId="5A06682B" w:rsidR="00E30E1A" w:rsidRPr="001E29C6" w:rsidRDefault="00E30E1A" w:rsidP="00E30E1A">
      <w:r w:rsidRPr="001E29C6">
        <w:t xml:space="preserve">NR supports both codebook-based and non-codebook-based UL precoding where the codebook-based </w:t>
      </w:r>
      <w:r w:rsidR="00FD3E03">
        <w:t xml:space="preserve">UL </w:t>
      </w:r>
      <w:r w:rsidRPr="001E29C6">
        <w:t xml:space="preserve">relies on the precoder being indicated in the uplink grant as in LTE. UL precoding can provide considerable improvements as illustrated in </w:t>
      </w:r>
      <w:r>
        <w:fldChar w:fldCharType="begin"/>
      </w:r>
      <w:r w:rsidRPr="001E29C6">
        <w:instrText xml:space="preserve"> REF _Ref510510358 \h </w:instrText>
      </w:r>
      <w:r>
        <w:fldChar w:fldCharType="separate"/>
      </w:r>
      <w:r w:rsidR="00C60F1F" w:rsidRPr="001E29C6">
        <w:t xml:space="preserve">Figure </w:t>
      </w:r>
      <w:r w:rsidR="00C60F1F">
        <w:rPr>
          <w:noProof/>
        </w:rPr>
        <w:t>2</w:t>
      </w:r>
      <w:r>
        <w:fldChar w:fldCharType="end"/>
      </w:r>
      <w:r w:rsidRPr="001E29C6">
        <w:t>.</w:t>
      </w:r>
    </w:p>
    <w:p w14:paraId="728F5CA5" w14:textId="77777777" w:rsidR="00E30E1A" w:rsidRPr="001E29C6" w:rsidRDefault="00E30E1A" w:rsidP="00E30E1A"/>
    <w:p w14:paraId="1C04C548" w14:textId="77777777" w:rsidR="001133DB" w:rsidRPr="001E29C6" w:rsidRDefault="001133DB" w:rsidP="001133DB">
      <w:pPr>
        <w:pStyle w:val="Observation"/>
        <w:overflowPunct w:val="0"/>
        <w:autoSpaceDE w:val="0"/>
        <w:autoSpaceDN w:val="0"/>
        <w:adjustRightInd w:val="0"/>
        <w:ind w:left="1701" w:hanging="1701"/>
        <w:textAlignment w:val="baseline"/>
      </w:pPr>
      <w:bookmarkStart w:id="13" w:name="_Toc521410978"/>
      <w:bookmarkStart w:id="14" w:name="_Toc521508356"/>
      <w:bookmarkStart w:id="15" w:name="_Toc521695965"/>
      <w:r w:rsidRPr="001E29C6">
        <w:t>Precoding can give significantly improved robustness to URLLC.</w:t>
      </w:r>
      <w:bookmarkEnd w:id="13"/>
      <w:bookmarkEnd w:id="14"/>
      <w:bookmarkEnd w:id="15"/>
      <w:r w:rsidRPr="001E29C6">
        <w:t xml:space="preserve"> </w:t>
      </w:r>
    </w:p>
    <w:p w14:paraId="7E1129E7" w14:textId="77777777" w:rsidR="001133DB" w:rsidRPr="001E29C6" w:rsidRDefault="001133DB" w:rsidP="001133DB">
      <w:pPr>
        <w:pStyle w:val="Observation"/>
        <w:numPr>
          <w:ilvl w:val="0"/>
          <w:numId w:val="0"/>
        </w:numPr>
      </w:pPr>
    </w:p>
    <w:p w14:paraId="00E21CB5" w14:textId="77777777" w:rsidR="00E30E1A" w:rsidRDefault="00E30E1A" w:rsidP="00E30E1A">
      <w:pPr>
        <w:keepNext/>
        <w:jc w:val="center"/>
      </w:pPr>
      <w:r>
        <w:rPr>
          <w:noProof/>
        </w:rPr>
        <w:lastRenderedPageBreak/>
        <w:drawing>
          <wp:inline distT="0" distB="0" distL="0" distR="0" wp14:anchorId="70F4DC20" wp14:editId="7CADBE6B">
            <wp:extent cx="3996000" cy="29988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tif"/>
                    <pic:cNvPicPr/>
                  </pic:nvPicPr>
                  <pic:blipFill>
                    <a:blip r:embed="rId8">
                      <a:extLst>
                        <a:ext uri="{28A0092B-C50C-407E-A947-70E740481C1C}">
                          <a14:useLocalDpi xmlns:a14="http://schemas.microsoft.com/office/drawing/2010/main" val="0"/>
                        </a:ext>
                      </a:extLst>
                    </a:blip>
                    <a:stretch>
                      <a:fillRect/>
                    </a:stretch>
                  </pic:blipFill>
                  <pic:spPr>
                    <a:xfrm>
                      <a:off x="0" y="0"/>
                      <a:ext cx="3996000" cy="2998800"/>
                    </a:xfrm>
                    <a:prstGeom prst="rect">
                      <a:avLst/>
                    </a:prstGeom>
                  </pic:spPr>
                </pic:pic>
              </a:graphicData>
            </a:graphic>
          </wp:inline>
        </w:drawing>
      </w:r>
    </w:p>
    <w:p w14:paraId="7D73FB7B" w14:textId="074817C3" w:rsidR="00E30E1A" w:rsidRPr="001E29C6" w:rsidRDefault="00E30E1A" w:rsidP="00E30E1A">
      <w:pPr>
        <w:pStyle w:val="Caption"/>
      </w:pPr>
      <w:bookmarkStart w:id="16" w:name="_Ref510510358"/>
      <w:r w:rsidRPr="001E29C6">
        <w:t xml:space="preserve">Figure </w:t>
      </w:r>
      <w:r>
        <w:fldChar w:fldCharType="begin"/>
      </w:r>
      <w:r w:rsidRPr="001E29C6">
        <w:instrText xml:space="preserve"> SEQ Figure \* ARABIC </w:instrText>
      </w:r>
      <w:r>
        <w:fldChar w:fldCharType="separate"/>
      </w:r>
      <w:r w:rsidR="00C60F1F">
        <w:rPr>
          <w:noProof/>
        </w:rPr>
        <w:t>2</w:t>
      </w:r>
      <w:r>
        <w:fldChar w:fldCharType="end"/>
      </w:r>
      <w:bookmarkEnd w:id="16"/>
      <w:r w:rsidRPr="001E29C6">
        <w:t xml:space="preserve">: Effective UL SINR with and without UL precoding. Simulation parameters according to </w:t>
      </w:r>
      <w:r w:rsidR="00946320">
        <w:fldChar w:fldCharType="begin"/>
      </w:r>
      <w:r w:rsidR="00946320">
        <w:instrText xml:space="preserve"> REF _Ref510510127 \h </w:instrText>
      </w:r>
      <w:r w:rsidR="00946320">
        <w:fldChar w:fldCharType="separate"/>
      </w:r>
      <w:r w:rsidR="00946320" w:rsidRPr="00EC73DB">
        <w:t xml:space="preserve">Table </w:t>
      </w:r>
      <w:r w:rsidR="00946320" w:rsidRPr="00EC73DB">
        <w:rPr>
          <w:noProof/>
        </w:rPr>
        <w:t>1</w:t>
      </w:r>
      <w:r w:rsidR="00946320">
        <w:fldChar w:fldCharType="end"/>
      </w:r>
      <w:r w:rsidRPr="001E29C6">
        <w:t>. Precoding is limited to rank 1 LTE Rel-10 precoders on 4 antenna ports. For “No Precoding” transmissions are performed on a single antenna element.</w:t>
      </w:r>
    </w:p>
    <w:p w14:paraId="674B51B2" w14:textId="2FBB42CB" w:rsidR="00E30E1A" w:rsidRPr="001E29C6" w:rsidRDefault="00E30E1A" w:rsidP="00E30E1A">
      <w:pPr>
        <w:pStyle w:val="BodyText"/>
      </w:pPr>
      <w:r w:rsidRPr="001E29C6">
        <w:t xml:space="preserve">NR supports two types of configured grant, Type </w:t>
      </w:r>
      <w:proofErr w:type="gramStart"/>
      <w:r w:rsidRPr="001E29C6">
        <w:t>1</w:t>
      </w:r>
      <w:bookmarkStart w:id="17" w:name="_GoBack"/>
      <w:bookmarkEnd w:id="17"/>
      <w:proofErr w:type="gramEnd"/>
      <w:r w:rsidRPr="001E29C6">
        <w:t xml:space="preserve"> and Type 2. Type 2 configured grant is dynamically activated and deactivated using L1 signalling. Using UL precoding in combination with configured grant</w:t>
      </w:r>
      <w:r w:rsidR="00FD3E03">
        <w:t xml:space="preserve">, </w:t>
      </w:r>
      <w:r w:rsidRPr="001E29C6">
        <w:t xml:space="preserve">Type 2 is likely the most effective way since updating the precoder of the configured grant for Type 2 only requires L1 signalling. Precoder update of the configured grant can be achieved by a DCI indicating activation of the configured grant where the “activation” DCI </w:t>
      </w:r>
      <w:r w:rsidR="00FD3E03">
        <w:t>indicates</w:t>
      </w:r>
      <w:r w:rsidRPr="001E29C6">
        <w:t xml:space="preserve"> the updated precoder.</w:t>
      </w:r>
    </w:p>
    <w:p w14:paraId="4F8A0D94" w14:textId="77777777" w:rsidR="00E30E1A" w:rsidRPr="001E29C6" w:rsidRDefault="00E30E1A" w:rsidP="00E30E1A">
      <w:pPr>
        <w:pStyle w:val="BodyText"/>
      </w:pPr>
    </w:p>
    <w:p w14:paraId="7E37C087" w14:textId="77777777" w:rsidR="00E30E1A" w:rsidRPr="001E29C6" w:rsidRDefault="00E30E1A" w:rsidP="00E30E1A">
      <w:pPr>
        <w:pStyle w:val="Observation"/>
        <w:overflowPunct w:val="0"/>
        <w:autoSpaceDE w:val="0"/>
        <w:autoSpaceDN w:val="0"/>
        <w:adjustRightInd w:val="0"/>
        <w:ind w:left="1701" w:hanging="1701"/>
        <w:textAlignment w:val="baseline"/>
      </w:pPr>
      <w:bookmarkStart w:id="18" w:name="_Toc521410979"/>
      <w:bookmarkStart w:id="19" w:name="_Toc521508357"/>
      <w:bookmarkStart w:id="20" w:name="_Toc521695966"/>
      <w:r w:rsidRPr="001E29C6">
        <w:t>Precoder update for configured grant Type 2 can be achieved using configured grant “activation” DCI.</w:t>
      </w:r>
      <w:bookmarkEnd w:id="18"/>
      <w:bookmarkEnd w:id="19"/>
      <w:bookmarkEnd w:id="20"/>
      <w:r w:rsidRPr="001E29C6">
        <w:t xml:space="preserve"> </w:t>
      </w:r>
    </w:p>
    <w:p w14:paraId="3BE1EC1C" w14:textId="77777777" w:rsidR="00E30E1A" w:rsidRPr="001E29C6" w:rsidRDefault="00E30E1A" w:rsidP="00E30E1A">
      <w:pPr>
        <w:pStyle w:val="BodyText"/>
      </w:pPr>
    </w:p>
    <w:p w14:paraId="652BCBC1" w14:textId="6657E363" w:rsidR="00E30E1A" w:rsidRPr="001E29C6" w:rsidRDefault="00E30E1A" w:rsidP="00E30E1A">
      <w:pPr>
        <w:pStyle w:val="BodyText"/>
      </w:pPr>
      <w:r w:rsidRPr="001E29C6">
        <w:t>However, to benefit from precoding, the precoder needs to be frequently updated using an “activation” DCI. Furthermore, the UE shall confirm Type 2 “activation” DCI by triggering a configured grant confirmation</w:t>
      </w:r>
      <w:r w:rsidR="00946320">
        <w:t xml:space="preserve"> </w:t>
      </w:r>
      <w:r w:rsidR="00946320">
        <w:fldChar w:fldCharType="begin"/>
      </w:r>
      <w:r w:rsidR="00946320">
        <w:instrText xml:space="preserve"> REF _Ref510512241 \n \h </w:instrText>
      </w:r>
      <w:r w:rsidR="00946320">
        <w:fldChar w:fldCharType="separate"/>
      </w:r>
      <w:r w:rsidR="00946320">
        <w:t>[2]</w:t>
      </w:r>
      <w:r w:rsidR="00946320">
        <w:fldChar w:fldCharType="end"/>
      </w:r>
      <w:r w:rsidRPr="001E29C6">
        <w:t xml:space="preserve">. The confirmation from the UE is a triggered MAC control element that will be transmitted on the configured grant resource. Frequently updated precoders for configured grant Type 2 may lead to significant “confirmation” signalling on the configured grant resource. Since the configured grant may be a shared resource among many UE to increase capacity this “confirmation” signalling is likely undesirable.     </w:t>
      </w:r>
    </w:p>
    <w:p w14:paraId="5C34A64B" w14:textId="77777777" w:rsidR="00E30E1A" w:rsidRPr="001E29C6" w:rsidRDefault="00E30E1A" w:rsidP="00E30E1A">
      <w:pPr>
        <w:pStyle w:val="BodyText"/>
      </w:pPr>
    </w:p>
    <w:p w14:paraId="6ADC7CC3" w14:textId="504B1A94" w:rsidR="00E30E1A" w:rsidRPr="001E29C6" w:rsidRDefault="00E30E1A" w:rsidP="00E30E1A">
      <w:pPr>
        <w:pStyle w:val="Observation"/>
        <w:overflowPunct w:val="0"/>
        <w:autoSpaceDE w:val="0"/>
        <w:autoSpaceDN w:val="0"/>
        <w:adjustRightInd w:val="0"/>
        <w:ind w:left="1701" w:hanging="1701"/>
        <w:textAlignment w:val="baseline"/>
      </w:pPr>
      <w:bookmarkStart w:id="21" w:name="_Toc521410980"/>
      <w:bookmarkStart w:id="22" w:name="_Toc521508358"/>
      <w:bookmarkStart w:id="23" w:name="_Toc521695967"/>
      <w:r w:rsidRPr="001E29C6">
        <w:t xml:space="preserve">Precoder update for configured grant Type 2 using configured grant “activation” DCI leads to undesirable </w:t>
      </w:r>
      <w:r w:rsidR="00FD3E03">
        <w:t xml:space="preserve">MAC </w:t>
      </w:r>
      <w:r w:rsidRPr="001E29C6">
        <w:t>control signalling on configured grant resource especially when it is a shared resource.</w:t>
      </w:r>
      <w:bookmarkEnd w:id="21"/>
      <w:bookmarkEnd w:id="22"/>
      <w:bookmarkEnd w:id="23"/>
      <w:r w:rsidRPr="001E29C6">
        <w:t xml:space="preserve">   </w:t>
      </w:r>
    </w:p>
    <w:p w14:paraId="27AB25CD" w14:textId="77777777" w:rsidR="00E30E1A" w:rsidRPr="001E29C6" w:rsidRDefault="00E30E1A" w:rsidP="00E30E1A">
      <w:pPr>
        <w:pStyle w:val="BodyText"/>
      </w:pPr>
      <w:r w:rsidRPr="001E29C6">
        <w:t xml:space="preserve"> </w:t>
      </w:r>
    </w:p>
    <w:p w14:paraId="6BD5DEBF" w14:textId="5E5B6AA8" w:rsidR="00E30E1A" w:rsidRPr="001E29C6" w:rsidRDefault="00E30E1A" w:rsidP="00E30E1A">
      <w:pPr>
        <w:pStyle w:val="BodyText"/>
      </w:pPr>
      <w:r w:rsidRPr="001E29C6">
        <w:t xml:space="preserve">It may hence be desirable to avoid “confirmation” signalling on the configured grant resource when only the precoder is updated for the configured grant Type 2. But to avoid </w:t>
      </w:r>
      <w:r w:rsidR="006A3C0E">
        <w:t xml:space="preserve">persistent use of wrong pre-coder </w:t>
      </w:r>
      <w:r w:rsidRPr="001E29C6">
        <w:t xml:space="preserve">(used due to missed updating DCI) some sort of confirmation is needed. </w:t>
      </w:r>
    </w:p>
    <w:p w14:paraId="06CF24D9" w14:textId="741796F4" w:rsidR="00E30E1A" w:rsidRPr="001E29C6" w:rsidRDefault="00E30E1A" w:rsidP="00E30E1A">
      <w:pPr>
        <w:pStyle w:val="BodyText"/>
      </w:pPr>
      <w:r w:rsidRPr="001E29C6">
        <w:t>In scenarios where UL precoding is desirable to be used, DL precoding can be expected to be used</w:t>
      </w:r>
      <w:r w:rsidR="00FD3E03">
        <w:t xml:space="preserve"> as well</w:t>
      </w:r>
      <w:r w:rsidRPr="001E29C6">
        <w:t xml:space="preserve">. This holds true also in scenarios where the UE has no DL data traffic since uplink grants are carried by PDCCH that also may need to be pre-coded. Hence, DL CSI including DL precoding information may be needed for PDCCH precoding. </w:t>
      </w:r>
    </w:p>
    <w:p w14:paraId="53C55C31" w14:textId="48070C5F" w:rsidR="00E30E1A" w:rsidRDefault="00E30E1A" w:rsidP="00E30E1A">
      <w:pPr>
        <w:pStyle w:val="BodyText"/>
      </w:pPr>
      <w:r w:rsidRPr="001E29C6">
        <w:lastRenderedPageBreak/>
        <w:t xml:space="preserve">Since DL CSI </w:t>
      </w:r>
      <w:r w:rsidR="008846BA">
        <w:t xml:space="preserve">reports </w:t>
      </w:r>
      <w:r w:rsidRPr="001E29C6">
        <w:t xml:space="preserve">can be a-periodically triggered using a UL grant resulting in a PUSCH transmission, a pre-coded PUSCH transmission comprising an a-periodic CSI report is clearly a confirmation that the UE received the UL grant. Such CSI reports are likely not desirable to be carried on the configured grant resource either but rather on a separate resource. Hence, a UE supporting UL precoding configured with configured grant Type 2 may likely receive other UL grants that could update the precoder of the configured grant and where the transmissions according to the other grants may serve as confirmations of configured grant precoder update. </w:t>
      </w:r>
      <w:r>
        <w:t xml:space="preserve">We make the following observation. </w:t>
      </w:r>
    </w:p>
    <w:p w14:paraId="556EA8F4" w14:textId="77777777" w:rsidR="00E30E1A" w:rsidRDefault="00E30E1A" w:rsidP="00E30E1A">
      <w:pPr>
        <w:pStyle w:val="BodyText"/>
      </w:pPr>
    </w:p>
    <w:p w14:paraId="11547ABA" w14:textId="77777777" w:rsidR="00E30E1A" w:rsidRPr="001E29C6" w:rsidRDefault="00E30E1A" w:rsidP="00E30E1A">
      <w:pPr>
        <w:pStyle w:val="Observation"/>
        <w:overflowPunct w:val="0"/>
        <w:autoSpaceDE w:val="0"/>
        <w:autoSpaceDN w:val="0"/>
        <w:adjustRightInd w:val="0"/>
        <w:ind w:left="1701" w:hanging="1701"/>
        <w:textAlignment w:val="baseline"/>
      </w:pPr>
      <w:bookmarkStart w:id="24" w:name="_Toc521410981"/>
      <w:bookmarkStart w:id="25" w:name="_Toc521508359"/>
      <w:bookmarkStart w:id="26" w:name="_Toc521695968"/>
      <w:r w:rsidRPr="001E29C6">
        <w:t>Precoder for configured grant Type 2 can be updated from other (dynamic) UL grants wherein the transmissions according to the other grants may serve as confirmation of updated precoder for the configured grant. Pre-coded UL transmission comprising a DL CSI report is an example of such transmissions.</w:t>
      </w:r>
      <w:bookmarkEnd w:id="24"/>
      <w:bookmarkEnd w:id="25"/>
      <w:bookmarkEnd w:id="26"/>
      <w:r w:rsidRPr="001E29C6">
        <w:t xml:space="preserve">        </w:t>
      </w:r>
    </w:p>
    <w:p w14:paraId="32E7D795" w14:textId="77777777" w:rsidR="00E30E1A" w:rsidRPr="001E29C6" w:rsidRDefault="00E30E1A"/>
    <w:p w14:paraId="4C59C607" w14:textId="79EABC20" w:rsidR="00212945" w:rsidRDefault="00212945">
      <w:pPr>
        <w:pStyle w:val="Heading2"/>
      </w:pPr>
      <w:r>
        <w:t>Explicit HARQ ACK/N</w:t>
      </w:r>
      <w:r w:rsidR="0078576E">
        <w:t>ACK</w:t>
      </w:r>
    </w:p>
    <w:p w14:paraId="057C53D5" w14:textId="36F37842" w:rsidR="009E49F3" w:rsidRDefault="009E49F3" w:rsidP="009E49F3">
      <w:r>
        <w:t xml:space="preserve">To improve reliability, HARQ-based retransmission is another solution. </w:t>
      </w:r>
    </w:p>
    <w:p w14:paraId="1DE6A186" w14:textId="10FE2808" w:rsidR="009E49F3" w:rsidRDefault="009E49F3" w:rsidP="009E49F3">
      <w:r>
        <w:t xml:space="preserve">In </w:t>
      </w:r>
      <w:r w:rsidR="00E60D2B">
        <w:t xml:space="preserve">NR rel-15 (with </w:t>
      </w:r>
      <w:r>
        <w:t>implicit HARQ ACK/NACK</w:t>
      </w:r>
      <w:r w:rsidR="00E60D2B">
        <w:t>)</w:t>
      </w:r>
      <w:r>
        <w:t xml:space="preserve">, </w:t>
      </w:r>
      <w:r w:rsidR="007919D9">
        <w:t xml:space="preserve">it is specified in the MAC spec that </w:t>
      </w:r>
      <w:r>
        <w:t xml:space="preserve">UE starts a timer when a MAC PDU is sent </w:t>
      </w:r>
      <w:r w:rsidR="00E62D8C">
        <w:t xml:space="preserve">on the configured grant </w:t>
      </w:r>
      <w:r>
        <w:t xml:space="preserve">and flushes the buffer </w:t>
      </w:r>
      <w:r w:rsidR="00977F02">
        <w:t xml:space="preserve">for new data </w:t>
      </w:r>
      <w:r>
        <w:t>when that timer expires</w:t>
      </w:r>
      <w:r w:rsidR="00E60D2B">
        <w:t xml:space="preserve">. </w:t>
      </w:r>
      <w:r w:rsidR="00A867DF">
        <w:t xml:space="preserve">In other words, the </w:t>
      </w:r>
      <w:r w:rsidR="00335499">
        <w:t>UE assumes</w:t>
      </w:r>
      <w:r w:rsidR="00A867DF">
        <w:t xml:space="preserve"> an implicit </w:t>
      </w:r>
      <w:r w:rsidR="00335499">
        <w:t xml:space="preserve">HARQ </w:t>
      </w:r>
      <w:r w:rsidR="00A867DF">
        <w:t xml:space="preserve">ACK after the </w:t>
      </w:r>
      <w:r w:rsidR="00335499">
        <w:t>timer</w:t>
      </w:r>
      <w:r w:rsidR="00A867DF">
        <w:t xml:space="preserve"> expires. </w:t>
      </w:r>
      <w:r w:rsidR="004C3FB9">
        <w:t xml:space="preserve">A dynamic grant </w:t>
      </w:r>
      <w:r w:rsidR="00337016">
        <w:t xml:space="preserve">for retransmission </w:t>
      </w:r>
      <w:r w:rsidR="004C3FB9">
        <w:t>can be sent</w:t>
      </w:r>
      <w:r w:rsidR="00A867DF">
        <w:t xml:space="preserve"> before the timer expires</w:t>
      </w:r>
      <w:r w:rsidR="004C3FB9">
        <w:t xml:space="preserve">. This retransmission grant effectively serves as an HARQ NACK. </w:t>
      </w:r>
      <w:r w:rsidR="0041066F">
        <w:t xml:space="preserve"> </w:t>
      </w:r>
    </w:p>
    <w:p w14:paraId="66B0C8E7" w14:textId="27083D0F" w:rsidR="00F426CF" w:rsidRDefault="0041066F" w:rsidP="009E49F3">
      <w:r>
        <w:t xml:space="preserve">Configured grant occurs periodically, and </w:t>
      </w:r>
      <w:r w:rsidR="00F426CF">
        <w:t xml:space="preserve">it does not make sense for MAC to send a packet if the buffer is empty. Thus, a skip uplink transmission mechanism is introduced, with the intention to save energy and reduce interference. </w:t>
      </w:r>
    </w:p>
    <w:p w14:paraId="66F33B62" w14:textId="0D7ED695" w:rsidR="00887849" w:rsidRDefault="00F426CF" w:rsidP="00F426CF">
      <w:r>
        <w:t>However, this leads to an error case that might be crucial to fulfil a very demanding URLLC requirement</w:t>
      </w:r>
      <w:r w:rsidR="00887849">
        <w:t>, like 10^-6</w:t>
      </w:r>
      <w:r>
        <w:t xml:space="preserve">. </w:t>
      </w:r>
      <w:r w:rsidR="00887849">
        <w:t xml:space="preserve">The problem is that </w:t>
      </w:r>
      <w:r>
        <w:t>UE cannot distinguish the two cases</w:t>
      </w:r>
      <w:r w:rsidR="00887849">
        <w:t xml:space="preserve">, since in both cases UE should not expect any response from the </w:t>
      </w:r>
      <w:proofErr w:type="spellStart"/>
      <w:r w:rsidR="00887849">
        <w:t>gNB</w:t>
      </w:r>
      <w:proofErr w:type="spellEnd"/>
      <w:r w:rsidR="00887849">
        <w:t xml:space="preserve">: </w:t>
      </w:r>
      <w:r>
        <w:t xml:space="preserve"> </w:t>
      </w:r>
    </w:p>
    <w:p w14:paraId="372278E3" w14:textId="4C4566FE" w:rsidR="00887849" w:rsidRDefault="00F426CF" w:rsidP="00B62E63">
      <w:pPr>
        <w:ind w:firstLine="567"/>
      </w:pPr>
      <w:r>
        <w:t xml:space="preserve">1. MAC PDU is received at the </w:t>
      </w:r>
      <w:proofErr w:type="spellStart"/>
      <w:r>
        <w:t>gNB</w:t>
      </w:r>
      <w:proofErr w:type="spellEnd"/>
      <w:r>
        <w:t xml:space="preserve"> and </w:t>
      </w:r>
      <w:proofErr w:type="spellStart"/>
      <w:r>
        <w:t>gNB</w:t>
      </w:r>
      <w:proofErr w:type="spellEnd"/>
      <w:r>
        <w:t xml:space="preserve"> correctly decode that</w:t>
      </w:r>
      <w:r w:rsidR="00887849">
        <w:t xml:space="preserve">, i.e., no need for </w:t>
      </w:r>
      <w:proofErr w:type="spellStart"/>
      <w:r w:rsidR="00887849">
        <w:t>gNB</w:t>
      </w:r>
      <w:proofErr w:type="spellEnd"/>
      <w:r w:rsidR="00887849">
        <w:t xml:space="preserve"> to send re-</w:t>
      </w:r>
      <w:proofErr w:type="spellStart"/>
      <w:r w:rsidR="00887849">
        <w:t>tx</w:t>
      </w:r>
      <w:proofErr w:type="spellEnd"/>
      <w:r w:rsidR="00887849">
        <w:t xml:space="preserve"> grant (</w:t>
      </w:r>
      <w:proofErr w:type="gramStart"/>
      <w:r w:rsidR="00887849">
        <w:t>actually the</w:t>
      </w:r>
      <w:proofErr w:type="gramEnd"/>
      <w:r w:rsidR="00887849">
        <w:t xml:space="preserve"> only possible feedback to send from </w:t>
      </w:r>
      <w:proofErr w:type="spellStart"/>
      <w:r w:rsidR="00887849">
        <w:t>gNB</w:t>
      </w:r>
      <w:proofErr w:type="spellEnd"/>
      <w:r w:rsidR="00887849">
        <w:t xml:space="preserve">). </w:t>
      </w:r>
    </w:p>
    <w:p w14:paraId="117ADB77" w14:textId="3B85A6B4" w:rsidR="00F426CF" w:rsidRDefault="00F426CF" w:rsidP="00B62E63">
      <w:pPr>
        <w:ind w:firstLine="567"/>
      </w:pPr>
      <w:r>
        <w:t xml:space="preserve">2. MAC PDU is not even energy detected at </w:t>
      </w:r>
      <w:proofErr w:type="spellStart"/>
      <w:r>
        <w:t>gNB</w:t>
      </w:r>
      <w:proofErr w:type="spellEnd"/>
      <w:r>
        <w:t xml:space="preserve">, i.e., </w:t>
      </w:r>
      <w:proofErr w:type="spellStart"/>
      <w:r>
        <w:t>gNB</w:t>
      </w:r>
      <w:proofErr w:type="spellEnd"/>
      <w:r>
        <w:t xml:space="preserve"> is not aware that UE attempted an uplink transmission </w:t>
      </w:r>
      <w:r w:rsidR="00975CFC">
        <w:t>on</w:t>
      </w:r>
      <w:r>
        <w:t xml:space="preserve"> that configured UL grant.</w:t>
      </w:r>
    </w:p>
    <w:p w14:paraId="69F26D1B" w14:textId="1073B258" w:rsidR="009E49F3" w:rsidRDefault="00887849" w:rsidP="009E49F3">
      <w:r>
        <w:t>If an explicit HARQ feedback (more precisely, only HARQ ACK</w:t>
      </w:r>
      <w:r w:rsidR="003A00AB">
        <w:t xml:space="preserve"> is needed</w:t>
      </w:r>
      <w:r>
        <w:t xml:space="preserve">) is introduced, then it increases resource usage. It is </w:t>
      </w:r>
      <w:r w:rsidR="009E49F3">
        <w:t>worth</w:t>
      </w:r>
      <w:r>
        <w:t>while</w:t>
      </w:r>
      <w:r w:rsidR="009E49F3">
        <w:t xml:space="preserve"> to study </w:t>
      </w:r>
      <w:r>
        <w:t xml:space="preserve">the </w:t>
      </w:r>
      <w:r w:rsidR="009E49F3">
        <w:t>trade-off in more details in further steps.</w:t>
      </w:r>
    </w:p>
    <w:p w14:paraId="1450A0D1" w14:textId="1FFC61EE" w:rsidR="009E49F3" w:rsidRDefault="00165E98" w:rsidP="009E49F3">
      <w:pPr>
        <w:pStyle w:val="Proposal"/>
        <w:rPr>
          <w:rFonts w:cs="Arial"/>
        </w:rPr>
      </w:pPr>
      <w:bookmarkStart w:id="27" w:name="_Toc521695997"/>
      <w:r>
        <w:rPr>
          <w:rFonts w:cs="Arial"/>
        </w:rPr>
        <w:t>Further study the pros and cons of</w:t>
      </w:r>
      <w:r w:rsidR="009E49F3">
        <w:rPr>
          <w:rFonts w:cs="Arial"/>
        </w:rPr>
        <w:t xml:space="preserve"> implicit and explicit HARQ ACK/NACK</w:t>
      </w:r>
      <w:r>
        <w:rPr>
          <w:rFonts w:cs="Arial"/>
        </w:rPr>
        <w:t xml:space="preserve"> for UL configured grant</w:t>
      </w:r>
      <w:r w:rsidR="009E49F3">
        <w:rPr>
          <w:rFonts w:cs="Arial"/>
        </w:rPr>
        <w:t>.</w:t>
      </w:r>
      <w:bookmarkEnd w:id="27"/>
    </w:p>
    <w:p w14:paraId="7A92633F" w14:textId="1CCCA3D4" w:rsidR="006C44F5" w:rsidRDefault="006C44F5"/>
    <w:p w14:paraId="62B57F76" w14:textId="77777777" w:rsidR="00EC73DB" w:rsidRDefault="00EC73DB" w:rsidP="00EC73DB">
      <w:pPr>
        <w:pStyle w:val="Heading2"/>
      </w:pPr>
      <w:r>
        <w:t>Changing allocation for configured grant</w:t>
      </w:r>
    </w:p>
    <w:p w14:paraId="67E7B2E6" w14:textId="77777777" w:rsidR="00EC73DB" w:rsidRPr="00B55F74" w:rsidRDefault="00EC73DB" w:rsidP="00EC73DB">
      <w:r w:rsidRPr="00B55F74">
        <w:t xml:space="preserve">For latency-critical traffic such as URLLC the use of configured grant may be required to meet the latency requirements. For URLLC the latency requirements may be so tight that a configured grant needs to assign resources to each UE in consecutive TTI although the packet inter-arrival period may span several TTI. Support for URLLC may be even demanding since robustness requirements of URLLC may prevent a scheduler from assigning the same frequency resource to multiple UEs. The scheduler may hence need to assign a dedicated frequency resource to each one of the UEs with a configured grant. This means that a configured grant UE may “reserve” a part of the frequency band that cannot be used for other traffic such as </w:t>
      </w:r>
      <w:proofErr w:type="spellStart"/>
      <w:r w:rsidRPr="00B55F74">
        <w:t>eMBB</w:t>
      </w:r>
      <w:proofErr w:type="spellEnd"/>
      <w:r w:rsidRPr="00B55F74">
        <w:t xml:space="preserve"> since otherwise the scheduler may fail to meet URLLC performance requirements. A frequency resource allocation consists of a set of PRBs (Physical Resource Block). </w:t>
      </w:r>
    </w:p>
    <w:p w14:paraId="3EC70403" w14:textId="77777777" w:rsidR="00EC73DB" w:rsidRPr="00B55F74" w:rsidRDefault="00EC73DB" w:rsidP="00EC73DB"/>
    <w:p w14:paraId="73F1B47D" w14:textId="2FB3CBDB" w:rsidR="00EC73DB" w:rsidRDefault="00EC73DB" w:rsidP="00EC73DB">
      <w:r w:rsidRPr="007F761C">
        <w:lastRenderedPageBreak/>
        <w:t xml:space="preserve">When SC-OFDM (Single-Carrier Orthogonal Frequency-Domain Multiplex) is used in the UL for a UE supporting URLLC traffic, the use of contiguous frequency allocations is required, i.e. the allocation consists of the PRBs from a starting-PRB to an ending-PRB with no gaps between the allocated PRBs. This means that it is desired to avoid the frequency resource being scattered since otherwise the possible frequency resource allocation sizes available for UEs supporting </w:t>
      </w:r>
      <w:proofErr w:type="spellStart"/>
      <w:r w:rsidRPr="007F761C">
        <w:t>eMBB</w:t>
      </w:r>
      <w:proofErr w:type="spellEnd"/>
      <w:r w:rsidRPr="007F761C">
        <w:t xml:space="preserve"> traffic will be smaller, see </w:t>
      </w:r>
      <w:r w:rsidRPr="00B335C9">
        <w:fldChar w:fldCharType="begin"/>
      </w:r>
      <w:r w:rsidRPr="007F761C">
        <w:instrText xml:space="preserve"> REF _Ref517852643 \h  \* MERGEFORMAT </w:instrText>
      </w:r>
      <w:r w:rsidRPr="00B335C9">
        <w:fldChar w:fldCharType="separate"/>
      </w:r>
      <w:r w:rsidRPr="007F761C">
        <w:t xml:space="preserve">Figure </w:t>
      </w:r>
      <w:r w:rsidRPr="007F761C">
        <w:rPr>
          <w:noProof/>
        </w:rPr>
        <w:t>1</w:t>
      </w:r>
      <w:r w:rsidRPr="00B335C9">
        <w:fldChar w:fldCharType="end"/>
      </w:r>
      <w:r w:rsidRPr="007F761C">
        <w:t xml:space="preserve">. </w:t>
      </w:r>
    </w:p>
    <w:p w14:paraId="1FA05ABD" w14:textId="590BEDE2" w:rsidR="00EB37EE" w:rsidRPr="007F761C" w:rsidRDefault="00EB37EE" w:rsidP="0095039F">
      <w:pPr>
        <w:pStyle w:val="Observation"/>
        <w:overflowPunct w:val="0"/>
        <w:autoSpaceDE w:val="0"/>
        <w:autoSpaceDN w:val="0"/>
        <w:adjustRightInd w:val="0"/>
        <w:ind w:left="1701" w:hanging="1701"/>
        <w:textAlignment w:val="baseline"/>
      </w:pPr>
      <w:bookmarkStart w:id="28" w:name="_Toc521695969"/>
      <w:bookmarkStart w:id="29" w:name="_Hlk521678816"/>
      <w:r>
        <w:t>At least for SC-OFDM</w:t>
      </w:r>
      <w:r w:rsidR="00B611A7">
        <w:t xml:space="preserve"> and</w:t>
      </w:r>
      <w:r>
        <w:t xml:space="preserve"> when configured grant is used it is desired to maintain the un-used resources to be un-scattered to enable large contiguous allocation to be used for grant-based transmissions (e.g., </w:t>
      </w:r>
      <w:proofErr w:type="spellStart"/>
      <w:r>
        <w:t>eMBB</w:t>
      </w:r>
      <w:proofErr w:type="spellEnd"/>
      <w:r>
        <w:t>).</w:t>
      </w:r>
      <w:bookmarkEnd w:id="28"/>
      <w:r>
        <w:t xml:space="preserve">  </w:t>
      </w:r>
    </w:p>
    <w:bookmarkEnd w:id="29"/>
    <w:p w14:paraId="1AA6119A" w14:textId="77777777" w:rsidR="00EC73DB" w:rsidRPr="007F761C" w:rsidRDefault="00EC73DB" w:rsidP="00EC73DB"/>
    <w:p w14:paraId="6FFE13E3" w14:textId="77777777" w:rsidR="00EC73DB" w:rsidRDefault="00EC73DB" w:rsidP="00EC73DB">
      <w:pPr>
        <w:keepNext/>
      </w:pPr>
      <w:r w:rsidRPr="007F761C">
        <w:t xml:space="preserve"> </w:t>
      </w:r>
      <w:r>
        <w:rPr>
          <w:noProof/>
        </w:rPr>
        <w:drawing>
          <wp:inline distT="0" distB="0" distL="0" distR="0" wp14:anchorId="210B3A79" wp14:editId="46CEFCF0">
            <wp:extent cx="5609590" cy="34711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2944" cy="3473207"/>
                    </a:xfrm>
                    <a:prstGeom prst="rect">
                      <a:avLst/>
                    </a:prstGeom>
                    <a:noFill/>
                  </pic:spPr>
                </pic:pic>
              </a:graphicData>
            </a:graphic>
          </wp:inline>
        </w:drawing>
      </w:r>
    </w:p>
    <w:p w14:paraId="014DEE98" w14:textId="77777777" w:rsidR="00EC73DB" w:rsidRPr="00B55F74" w:rsidRDefault="00EC73DB" w:rsidP="00EC73DB">
      <w:pPr>
        <w:pStyle w:val="Caption"/>
      </w:pPr>
      <w:bookmarkStart w:id="30" w:name="_Ref517852643"/>
      <w:r w:rsidRPr="00B55F74">
        <w:t xml:space="preserve">Figure </w:t>
      </w:r>
      <w:r>
        <w:rPr>
          <w:noProof/>
        </w:rPr>
        <w:fldChar w:fldCharType="begin"/>
      </w:r>
      <w:r w:rsidRPr="00B55F74">
        <w:rPr>
          <w:noProof/>
        </w:rPr>
        <w:instrText xml:space="preserve"> SEQ Figure \* ARABIC </w:instrText>
      </w:r>
      <w:r>
        <w:rPr>
          <w:noProof/>
        </w:rPr>
        <w:fldChar w:fldCharType="separate"/>
      </w:r>
      <w:r w:rsidRPr="00B55F74">
        <w:rPr>
          <w:noProof/>
        </w:rPr>
        <w:t>1</w:t>
      </w:r>
      <w:r>
        <w:rPr>
          <w:noProof/>
        </w:rPr>
        <w:fldChar w:fldCharType="end"/>
      </w:r>
      <w:bookmarkEnd w:id="30"/>
      <w:r w:rsidRPr="00B55F74">
        <w:t xml:space="preserve">: Illustration that larger allocation for </w:t>
      </w:r>
      <w:proofErr w:type="spellStart"/>
      <w:r w:rsidRPr="00B55F74">
        <w:t>eMBB</w:t>
      </w:r>
      <w:proofErr w:type="spellEnd"/>
      <w:r w:rsidRPr="00B55F74">
        <w:t xml:space="preserve"> UE is possible when resource in un-scattered</w:t>
      </w:r>
    </w:p>
    <w:p w14:paraId="25C6EBE7" w14:textId="77777777" w:rsidR="00EC73DB" w:rsidRPr="00B55F74" w:rsidRDefault="00EC73DB" w:rsidP="00EC73DB">
      <w:r w:rsidRPr="00B55F74">
        <w:t xml:space="preserve"> </w:t>
      </w:r>
    </w:p>
    <w:p w14:paraId="5B54B69D" w14:textId="77777777" w:rsidR="00EC73DB" w:rsidRPr="00B55F74" w:rsidRDefault="00EC73DB" w:rsidP="00EC73DB">
      <w:r w:rsidRPr="00B55F74">
        <w:t xml:space="preserve">There is hence a desire for the scheduler to keep configured grants together to have a large contiguous “un-reserved” resource that can be scheduled to other traffic. This means however that if the frequency allocation needs to be or is desired to be changed for one configured-grant UE several other UEs are impacted. The most likely </w:t>
      </w:r>
      <w:proofErr w:type="gramStart"/>
      <w:r w:rsidRPr="00B55F74">
        <w:t>reason why</w:t>
      </w:r>
      <w:proofErr w:type="gramEnd"/>
      <w:r w:rsidRPr="00B55F74">
        <w:t xml:space="preserve"> an allocation needs to change for a UE is that radio conditions change. When radio conditions get worse more robust coding scheme is needed where the allocation of additional bandwidth (PRBs) is the most feasible way of realizing the number of available Resource Elements, especially considering that maintaining a short TTI is a typical requirement for URLLC traffic. </w:t>
      </w:r>
    </w:p>
    <w:p w14:paraId="5BEE8521" w14:textId="77777777" w:rsidR="00EC73DB" w:rsidRPr="00B55F74" w:rsidRDefault="00EC73DB" w:rsidP="00EC73DB"/>
    <w:p w14:paraId="68762E49" w14:textId="77777777" w:rsidR="00EC73DB" w:rsidRPr="007F761C" w:rsidRDefault="00EC73DB" w:rsidP="00EC73DB">
      <w:r w:rsidRPr="007F761C">
        <w:t xml:space="preserve">If scheduler can tolerate some degree of PRB scattering the number of affected UEs can be minimized, but in most cases more than one UE will be affected when the bandwidth allocated to a given UE needs to be increased (or reduced). For every UE impacted by such a change a corresponding DCI needs to be sent indicating the change. </w:t>
      </w:r>
      <w:r w:rsidRPr="00C10B93">
        <w:fldChar w:fldCharType="begin"/>
      </w:r>
      <w:r w:rsidRPr="007F761C">
        <w:instrText xml:space="preserve"> REF _Ref517853566 \h  \* MERGEFORMAT </w:instrText>
      </w:r>
      <w:r w:rsidRPr="00C10B93">
        <w:fldChar w:fldCharType="separate"/>
      </w:r>
      <w:r w:rsidRPr="007F761C">
        <w:t xml:space="preserve">Figure </w:t>
      </w:r>
      <w:r w:rsidRPr="007F761C">
        <w:rPr>
          <w:noProof/>
        </w:rPr>
        <w:t>2</w:t>
      </w:r>
      <w:r w:rsidRPr="00C10B93">
        <w:fldChar w:fldCharType="end"/>
      </w:r>
      <w:r w:rsidRPr="007F761C">
        <w:t xml:space="preserve"> shows three examples how a change in allocation of UE1 may impact the allocation for at least one more UE. </w:t>
      </w:r>
    </w:p>
    <w:p w14:paraId="18DA848F" w14:textId="77777777" w:rsidR="00EC73DB" w:rsidRPr="007F761C" w:rsidRDefault="00EC73DB" w:rsidP="00EC73DB">
      <w:pPr>
        <w:rPr>
          <w:rFonts w:ascii="Calibri" w:hAnsi="Calibri"/>
        </w:rPr>
      </w:pPr>
      <w:r w:rsidRPr="007F761C">
        <w:t xml:space="preserve"> </w:t>
      </w:r>
    </w:p>
    <w:p w14:paraId="121C13DB" w14:textId="77777777" w:rsidR="00EC73DB" w:rsidRDefault="00EC73DB" w:rsidP="00EC73DB">
      <w:pPr>
        <w:pStyle w:val="BodyText"/>
        <w:keepNext/>
      </w:pPr>
      <w:r>
        <w:rPr>
          <w:noProof/>
        </w:rPr>
        <w:lastRenderedPageBreak/>
        <w:drawing>
          <wp:inline distT="0" distB="0" distL="0" distR="0" wp14:anchorId="0DCA59E2" wp14:editId="26E6ECA6">
            <wp:extent cx="5826786" cy="34270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3547" cy="3431072"/>
                    </a:xfrm>
                    <a:prstGeom prst="rect">
                      <a:avLst/>
                    </a:prstGeom>
                    <a:noFill/>
                  </pic:spPr>
                </pic:pic>
              </a:graphicData>
            </a:graphic>
          </wp:inline>
        </w:drawing>
      </w:r>
    </w:p>
    <w:p w14:paraId="5A326AFC" w14:textId="77777777" w:rsidR="00EC73DB" w:rsidRPr="00B55F74" w:rsidRDefault="00EC73DB" w:rsidP="00EC73DB">
      <w:pPr>
        <w:pStyle w:val="Caption"/>
      </w:pPr>
      <w:bookmarkStart w:id="31" w:name="_Ref517853566"/>
      <w:r w:rsidRPr="00B55F74">
        <w:t xml:space="preserve">Figure </w:t>
      </w:r>
      <w:r>
        <w:rPr>
          <w:noProof/>
        </w:rPr>
        <w:fldChar w:fldCharType="begin"/>
      </w:r>
      <w:r w:rsidRPr="00B55F74">
        <w:rPr>
          <w:noProof/>
        </w:rPr>
        <w:instrText xml:space="preserve"> SEQ Figure \* ARABIC </w:instrText>
      </w:r>
      <w:r>
        <w:rPr>
          <w:noProof/>
        </w:rPr>
        <w:fldChar w:fldCharType="separate"/>
      </w:r>
      <w:r w:rsidRPr="00B55F74">
        <w:rPr>
          <w:noProof/>
        </w:rPr>
        <w:t>2</w:t>
      </w:r>
      <w:r>
        <w:rPr>
          <w:noProof/>
        </w:rPr>
        <w:fldChar w:fldCharType="end"/>
      </w:r>
      <w:bookmarkEnd w:id="31"/>
      <w:r w:rsidRPr="00B55F74">
        <w:t xml:space="preserve">: Illustration wherein an increase of allocation for UE1 affect at least one more UE. Ex 1, Ex 2 and Ex3 are three examples how the new allocation may look after the re-distribution has been done.   </w:t>
      </w:r>
    </w:p>
    <w:p w14:paraId="5B3F28C0" w14:textId="0DBE2623" w:rsidR="00EC73DB" w:rsidRPr="00B55F74" w:rsidRDefault="00EC73DB" w:rsidP="00EC73DB">
      <w:r w:rsidRPr="00B55F74">
        <w:t xml:space="preserve">As shown in the figure the resulting resource is somewhat scattered which will have a negative impact on the scheduling flexibility. To completely avoid the resource to be scattered the allocation for all UEs need to change. Hence, there may potentially be many DCIs to be sent just because the allocation size for one UE needs to change.  </w:t>
      </w:r>
    </w:p>
    <w:p w14:paraId="122EA9B6" w14:textId="421E50C7" w:rsidR="00B611A7" w:rsidRDefault="00B611A7" w:rsidP="001133DB">
      <w:pPr>
        <w:pStyle w:val="Observation"/>
        <w:overflowPunct w:val="0"/>
        <w:autoSpaceDE w:val="0"/>
        <w:autoSpaceDN w:val="0"/>
        <w:adjustRightInd w:val="0"/>
        <w:ind w:left="1701" w:hanging="1701"/>
        <w:textAlignment w:val="baseline"/>
      </w:pPr>
      <w:bookmarkStart w:id="32" w:name="_Toc521695970"/>
      <w:r>
        <w:t>When a configured grant allocation need to change due to e.g. changing radio environment several DCIs are needed to maintain the un-used resource to be un-scattered. To maintain the un-used resource to be un-scattered is control channel costly.</w:t>
      </w:r>
      <w:bookmarkEnd w:id="32"/>
    </w:p>
    <w:p w14:paraId="0F173D4E" w14:textId="71F44166" w:rsidR="006A3C0E" w:rsidRDefault="006F32FF" w:rsidP="00B62E63">
      <w:r>
        <w:t xml:space="preserve">In many cases when the configured grant updates for other UEs just to keep the un-used resource un-scattered does not need to change in terms of TBS and coding scheme. In many cases the update of the configured grant may in many cases be a pure translation of the frequency location for the allocation. Hence, several of the updating DCIs may be a pure update of the allocation not changing other transmission parameters than where in the frequency band the UE transmits. </w:t>
      </w:r>
      <w:r w:rsidR="00B41F50">
        <w:t>Therefore,</w:t>
      </w:r>
      <w:r>
        <w:t xml:space="preserve"> we propose:  </w:t>
      </w:r>
    </w:p>
    <w:p w14:paraId="3432B951" w14:textId="21FC28FD" w:rsidR="009F07EF" w:rsidRDefault="009F07EF" w:rsidP="009F07EF">
      <w:pPr>
        <w:pStyle w:val="Proposal"/>
        <w:rPr>
          <w:rFonts w:cs="Arial"/>
        </w:rPr>
      </w:pPr>
      <w:bookmarkStart w:id="33" w:name="_Toc521695998"/>
      <w:r>
        <w:rPr>
          <w:rFonts w:cs="Arial"/>
        </w:rPr>
        <w:t>Study methods for efficient modification of allocation without changing other transmission parameters, e.g. introducing a group-common DCI indicating allocation changes.</w:t>
      </w:r>
      <w:bookmarkEnd w:id="33"/>
      <w:r>
        <w:rPr>
          <w:rFonts w:cs="Arial"/>
        </w:rPr>
        <w:t xml:space="preserve"> </w:t>
      </w:r>
    </w:p>
    <w:p w14:paraId="71B5B389" w14:textId="77777777" w:rsidR="00EC73DB" w:rsidRPr="001E29C6" w:rsidRDefault="00EC73DB"/>
    <w:p w14:paraId="5CFAB0BB" w14:textId="77777777" w:rsidR="00C01F33" w:rsidRPr="00843D7C" w:rsidRDefault="00C01F33" w:rsidP="00CE0424">
      <w:pPr>
        <w:pStyle w:val="Heading1"/>
        <w:rPr>
          <w:lang w:val="en-US"/>
        </w:rPr>
      </w:pPr>
      <w:r w:rsidRPr="00843D7C">
        <w:rPr>
          <w:lang w:val="en-US"/>
        </w:rPr>
        <w:lastRenderedPageBreak/>
        <w:t>Conclusion</w:t>
      </w:r>
    </w:p>
    <w:p w14:paraId="185AE62E" w14:textId="6EA80BDB" w:rsidR="000151A0" w:rsidRPr="00843D7C" w:rsidRDefault="008E065E">
      <w:pPr>
        <w:pStyle w:val="TOC1"/>
        <w:rPr>
          <w:rFonts w:cs="Arial"/>
          <w:b w:val="0"/>
        </w:rPr>
      </w:pPr>
      <w:r w:rsidRPr="00843D7C">
        <w:rPr>
          <w:rFonts w:cs="Arial"/>
          <w:b w:val="0"/>
        </w:rPr>
        <w:t xml:space="preserve">In section </w:t>
      </w:r>
      <w:r w:rsidRPr="00843D7C">
        <w:rPr>
          <w:rFonts w:cs="Arial"/>
          <w:b w:val="0"/>
          <w:highlight w:val="cyan"/>
        </w:rPr>
        <w:fldChar w:fldCharType="begin"/>
      </w:r>
      <w:r w:rsidRPr="00843D7C">
        <w:rPr>
          <w:rFonts w:cs="Arial"/>
          <w:b w:val="0"/>
        </w:rPr>
        <w:instrText xml:space="preserve"> REF _Ref178064866 \r \h </w:instrText>
      </w:r>
      <w:r w:rsidR="006D4C42" w:rsidRPr="00843D7C">
        <w:rPr>
          <w:rFonts w:cs="Arial"/>
          <w:b w:val="0"/>
          <w:highlight w:val="cyan"/>
        </w:rPr>
        <w:instrText xml:space="preserve"> \* MERGEFORMAT </w:instrText>
      </w:r>
      <w:r w:rsidRPr="00843D7C">
        <w:rPr>
          <w:rFonts w:cs="Arial"/>
          <w:b w:val="0"/>
          <w:highlight w:val="cyan"/>
        </w:rPr>
      </w:r>
      <w:r w:rsidRPr="00843D7C">
        <w:rPr>
          <w:rFonts w:cs="Arial"/>
          <w:b w:val="0"/>
          <w:highlight w:val="cyan"/>
        </w:rPr>
        <w:fldChar w:fldCharType="separate"/>
      </w:r>
      <w:r w:rsidR="00C60F1F">
        <w:rPr>
          <w:rFonts w:cs="Arial"/>
          <w:b w:val="0"/>
        </w:rPr>
        <w:t>2</w:t>
      </w:r>
      <w:r w:rsidRPr="00843D7C">
        <w:rPr>
          <w:rFonts w:cs="Arial"/>
          <w:b w:val="0"/>
          <w:highlight w:val="cyan"/>
        </w:rPr>
        <w:fldChar w:fldCharType="end"/>
      </w:r>
      <w:r w:rsidRPr="00843D7C">
        <w:rPr>
          <w:rFonts w:cs="Arial"/>
          <w:b w:val="0"/>
        </w:rPr>
        <w:t xml:space="preserve"> we made the following observations:</w:t>
      </w:r>
    </w:p>
    <w:p w14:paraId="24C55AD4" w14:textId="77777777" w:rsidR="001133DB" w:rsidRDefault="008E065E">
      <w:pPr>
        <w:pStyle w:val="TOC1"/>
        <w:rPr>
          <w:rFonts w:asciiTheme="minorHAnsi" w:eastAsia="Arial Unicode MS" w:hAnsiTheme="minorHAnsi" w:cstheme="minorBidi"/>
          <w:b w:val="0"/>
          <w:sz w:val="22"/>
        </w:rPr>
      </w:pPr>
      <w:r w:rsidRPr="00843D7C">
        <w:rPr>
          <w:rFonts w:cs="Arial"/>
          <w:b w:val="0"/>
          <w:bCs/>
        </w:rPr>
        <w:fldChar w:fldCharType="begin"/>
      </w:r>
      <w:r w:rsidRPr="00D74030">
        <w:rPr>
          <w:rFonts w:cs="Arial"/>
          <w:bCs/>
          <w:lang w:val="en-GB"/>
        </w:rPr>
        <w:instrText xml:space="preserve"> TOC \f \n \t "Observation</w:instrText>
      </w:r>
      <w:r w:rsidR="001133DB">
        <w:rPr>
          <w:rFonts w:cs="Arial"/>
          <w:bCs/>
          <w:lang w:val="en-GB"/>
        </w:rPr>
        <w:instrText>,</w:instrText>
      </w:r>
      <w:r w:rsidRPr="00D74030">
        <w:rPr>
          <w:rFonts w:cs="Arial"/>
          <w:bCs/>
          <w:lang w:val="en-GB"/>
        </w:rPr>
        <w:instrText xml:space="preserve">1" </w:instrText>
      </w:r>
      <w:r w:rsidRPr="00843D7C">
        <w:rPr>
          <w:rFonts w:cs="Arial"/>
          <w:b w:val="0"/>
          <w:bCs/>
        </w:rPr>
        <w:fldChar w:fldCharType="separate"/>
      </w:r>
      <w:r w:rsidR="001133DB">
        <w:t>Observation 1</w:t>
      </w:r>
      <w:r w:rsidR="001133DB">
        <w:rPr>
          <w:rFonts w:asciiTheme="minorHAnsi" w:eastAsia="Arial Unicode MS" w:hAnsiTheme="minorHAnsi" w:cstheme="minorBidi"/>
          <w:b w:val="0"/>
          <w:sz w:val="22"/>
        </w:rPr>
        <w:tab/>
      </w:r>
      <w:r w:rsidR="001133DB">
        <w:t>Precoding can give significantly improved robustness to URLLC.</w:t>
      </w:r>
    </w:p>
    <w:p w14:paraId="423A3847" w14:textId="77777777" w:rsidR="001133DB" w:rsidRDefault="001133DB">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Precoder update for configured grant Type 2 can be achieved using configured grant “activation” DCI.</w:t>
      </w:r>
    </w:p>
    <w:p w14:paraId="4E8DDDA6" w14:textId="77777777" w:rsidR="001133DB" w:rsidRDefault="001133DB">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Precoder update for configured grant Type 2 using configured grant “activation” DCI leads to undesirable MAC control signalling on configured grant resource especially when it is a shared resource.</w:t>
      </w:r>
    </w:p>
    <w:p w14:paraId="337D0BB0" w14:textId="77777777" w:rsidR="001133DB" w:rsidRDefault="001133DB">
      <w:pPr>
        <w:pStyle w:val="TOC1"/>
        <w:rPr>
          <w:rFonts w:asciiTheme="minorHAnsi" w:eastAsia="Arial Unicode MS" w:hAnsiTheme="minorHAnsi" w:cstheme="minorBidi"/>
          <w:b w:val="0"/>
          <w:sz w:val="22"/>
        </w:rPr>
      </w:pPr>
      <w:r>
        <w:t>Observation 4</w:t>
      </w:r>
      <w:r>
        <w:rPr>
          <w:rFonts w:asciiTheme="minorHAnsi" w:eastAsia="Arial Unicode MS" w:hAnsiTheme="minorHAnsi" w:cstheme="minorBidi"/>
          <w:b w:val="0"/>
          <w:sz w:val="22"/>
        </w:rPr>
        <w:tab/>
      </w:r>
      <w:r>
        <w:t>Precoder for configured grant Type 2 can be updated from other (dynamic) UL grants wherein the transmissions according to the other grants may serve as confirmation of updated precoder for the configured grant. Pre-coded UL transmission comprising a DL CSI report is an example of such transmissions.</w:t>
      </w:r>
    </w:p>
    <w:p w14:paraId="5F36255E" w14:textId="77777777" w:rsidR="001133DB" w:rsidRDefault="001133DB">
      <w:pPr>
        <w:pStyle w:val="TOC1"/>
        <w:rPr>
          <w:rFonts w:asciiTheme="minorHAnsi" w:eastAsia="Arial Unicode MS" w:hAnsiTheme="minorHAnsi" w:cstheme="minorBidi"/>
          <w:b w:val="0"/>
          <w:sz w:val="22"/>
        </w:rPr>
      </w:pPr>
      <w:r>
        <w:t>Observation 5</w:t>
      </w:r>
      <w:r>
        <w:rPr>
          <w:rFonts w:asciiTheme="minorHAnsi" w:eastAsia="Arial Unicode MS" w:hAnsiTheme="minorHAnsi" w:cstheme="minorBidi"/>
          <w:b w:val="0"/>
          <w:sz w:val="22"/>
        </w:rPr>
        <w:tab/>
      </w:r>
      <w:r>
        <w:t>At least for SC-OFDM and when configured grant is used it is desired to maintain the un-used resources to be un-scattered to enable large contiguous allocation to be used for grant-based transmissions (e.g., eMBB).</w:t>
      </w:r>
    </w:p>
    <w:p w14:paraId="3B447D76" w14:textId="77777777" w:rsidR="001133DB" w:rsidRDefault="001133DB">
      <w:pPr>
        <w:pStyle w:val="TOC1"/>
        <w:rPr>
          <w:rFonts w:asciiTheme="minorHAnsi" w:eastAsia="Arial Unicode MS" w:hAnsiTheme="minorHAnsi" w:cstheme="minorBidi"/>
          <w:b w:val="0"/>
          <w:sz w:val="22"/>
        </w:rPr>
      </w:pPr>
      <w:r>
        <w:t>Observation 6</w:t>
      </w:r>
      <w:r>
        <w:rPr>
          <w:rFonts w:asciiTheme="minorHAnsi" w:eastAsia="Arial Unicode MS" w:hAnsiTheme="minorHAnsi" w:cstheme="minorBidi"/>
          <w:b w:val="0"/>
          <w:sz w:val="22"/>
        </w:rPr>
        <w:tab/>
      </w:r>
      <w:r>
        <w:t>When a configured grant allocation need to change due to e.g. changing radio environment several DCIs are needed to maintain the un-used resource to be un-scattered. To maintain the un-used resource to be un-scattered is control channel costly.</w:t>
      </w:r>
    </w:p>
    <w:p w14:paraId="4F4C7AC0" w14:textId="6569BEB0" w:rsidR="001133DB" w:rsidRDefault="008E065E" w:rsidP="00900BA6">
      <w:pPr>
        <w:pStyle w:val="TOC1"/>
        <w:rPr>
          <w:rFonts w:cs="Arial"/>
          <w:b w:val="0"/>
          <w:bCs/>
        </w:rPr>
      </w:pPr>
      <w:r w:rsidRPr="00843D7C">
        <w:rPr>
          <w:rFonts w:cs="Arial"/>
          <w:b w:val="0"/>
          <w:bCs/>
        </w:rPr>
        <w:fldChar w:fldCharType="end"/>
      </w:r>
    </w:p>
    <w:p w14:paraId="35AC24AD" w14:textId="1B1E5193" w:rsidR="000151A0" w:rsidRPr="00843D7C" w:rsidRDefault="008E065E" w:rsidP="000151A0">
      <w:pPr>
        <w:pStyle w:val="TOC1"/>
        <w:ind w:left="0" w:firstLine="0"/>
        <w:rPr>
          <w:rFonts w:cs="Arial"/>
          <w:b w:val="0"/>
        </w:rPr>
      </w:pPr>
      <w:r w:rsidRPr="00843D7C">
        <w:rPr>
          <w:rFonts w:cs="Arial"/>
          <w:b w:val="0"/>
        </w:rPr>
        <w:t xml:space="preserve">Based on the discussion in section </w:t>
      </w:r>
      <w:r w:rsidRPr="00843D7C">
        <w:rPr>
          <w:rFonts w:cs="Arial"/>
          <w:b w:val="0"/>
          <w:highlight w:val="cyan"/>
        </w:rPr>
        <w:fldChar w:fldCharType="begin"/>
      </w:r>
      <w:r w:rsidRPr="00843D7C">
        <w:rPr>
          <w:rFonts w:cs="Arial"/>
          <w:b w:val="0"/>
        </w:rPr>
        <w:instrText xml:space="preserve"> REF _Ref178064866 \r \h </w:instrText>
      </w:r>
      <w:r w:rsidR="006D4C42" w:rsidRPr="00843D7C">
        <w:rPr>
          <w:rFonts w:cs="Arial"/>
          <w:b w:val="0"/>
          <w:highlight w:val="cyan"/>
        </w:rPr>
        <w:instrText xml:space="preserve"> \* MERGEFORMAT </w:instrText>
      </w:r>
      <w:r w:rsidRPr="00843D7C">
        <w:rPr>
          <w:rFonts w:cs="Arial"/>
          <w:b w:val="0"/>
          <w:highlight w:val="cyan"/>
        </w:rPr>
      </w:r>
      <w:r w:rsidRPr="00843D7C">
        <w:rPr>
          <w:rFonts w:cs="Arial"/>
          <w:b w:val="0"/>
          <w:highlight w:val="cyan"/>
        </w:rPr>
        <w:fldChar w:fldCharType="separate"/>
      </w:r>
      <w:r w:rsidR="00C60F1F">
        <w:rPr>
          <w:rFonts w:cs="Arial"/>
          <w:b w:val="0"/>
        </w:rPr>
        <w:t>2</w:t>
      </w:r>
      <w:r w:rsidRPr="00843D7C">
        <w:rPr>
          <w:rFonts w:cs="Arial"/>
          <w:b w:val="0"/>
          <w:highlight w:val="cyan"/>
        </w:rPr>
        <w:fldChar w:fldCharType="end"/>
      </w:r>
      <w:r w:rsidRPr="00843D7C">
        <w:rPr>
          <w:rFonts w:cs="Arial"/>
          <w:b w:val="0"/>
        </w:rPr>
        <w:t xml:space="preserve"> we propose the following:</w:t>
      </w:r>
    </w:p>
    <w:p w14:paraId="113A076D" w14:textId="77777777" w:rsidR="001133DB" w:rsidRDefault="008E065E">
      <w:pPr>
        <w:pStyle w:val="TOC1"/>
        <w:rPr>
          <w:rFonts w:asciiTheme="minorHAnsi" w:eastAsia="Arial Unicode MS" w:hAnsiTheme="minorHAnsi" w:cstheme="minorBidi"/>
          <w:b w:val="0"/>
          <w:sz w:val="22"/>
        </w:rPr>
      </w:pPr>
      <w:r w:rsidRPr="00843D7C">
        <w:rPr>
          <w:rFonts w:cs="Arial"/>
          <w:b w:val="0"/>
          <w:bCs/>
        </w:rPr>
        <w:fldChar w:fldCharType="begin"/>
      </w:r>
      <w:r w:rsidRPr="00843D7C">
        <w:rPr>
          <w:rFonts w:cs="Arial"/>
          <w:b w:val="0"/>
          <w:bCs/>
        </w:rPr>
        <w:instrText xml:space="preserve"> TOC \f \n \p " " \t "Proposal</w:instrText>
      </w:r>
      <w:r w:rsidR="001133DB">
        <w:rPr>
          <w:rFonts w:cs="Arial"/>
          <w:b w:val="0"/>
          <w:bCs/>
        </w:rPr>
        <w:instrText>,</w:instrText>
      </w:r>
      <w:r w:rsidRPr="00843D7C">
        <w:rPr>
          <w:rFonts w:cs="Arial"/>
          <w:b w:val="0"/>
          <w:bCs/>
        </w:rPr>
        <w:instrText xml:space="preserve">1" </w:instrText>
      </w:r>
      <w:r w:rsidRPr="00843D7C">
        <w:rPr>
          <w:rFonts w:cs="Arial"/>
          <w:b w:val="0"/>
          <w:bCs/>
        </w:rPr>
        <w:fldChar w:fldCharType="separate"/>
      </w:r>
      <w:r w:rsidR="001133DB" w:rsidRPr="00A4368B">
        <w:rPr>
          <w:rFonts w:cs="Arial"/>
        </w:rPr>
        <w:t>Proposal 1</w:t>
      </w:r>
      <w:r w:rsidR="001133DB">
        <w:rPr>
          <w:rFonts w:asciiTheme="minorHAnsi" w:eastAsia="Arial Unicode MS" w:hAnsiTheme="minorHAnsi" w:cstheme="minorBidi"/>
          <w:b w:val="0"/>
          <w:sz w:val="22"/>
        </w:rPr>
        <w:tab/>
      </w:r>
      <w:r w:rsidR="001133DB" w:rsidRPr="00A4368B">
        <w:rPr>
          <w:rFonts w:cs="Arial"/>
        </w:rPr>
        <w:t>Further study the pros and cons of implicit and explicit HARQ ACK/NACK for UL configured grant.</w:t>
      </w:r>
    </w:p>
    <w:p w14:paraId="7A3BAAC6" w14:textId="77777777" w:rsidR="001133DB" w:rsidRDefault="001133DB">
      <w:pPr>
        <w:pStyle w:val="TOC1"/>
        <w:rPr>
          <w:rFonts w:asciiTheme="minorHAnsi" w:eastAsia="Arial Unicode MS" w:hAnsiTheme="minorHAnsi" w:cstheme="minorBidi"/>
          <w:b w:val="0"/>
          <w:sz w:val="22"/>
        </w:rPr>
      </w:pPr>
      <w:r w:rsidRPr="00A4368B">
        <w:rPr>
          <w:rFonts w:cs="Arial"/>
        </w:rPr>
        <w:t>Proposal 2</w:t>
      </w:r>
      <w:r>
        <w:rPr>
          <w:rFonts w:asciiTheme="minorHAnsi" w:eastAsia="Arial Unicode MS" w:hAnsiTheme="minorHAnsi" w:cstheme="minorBidi"/>
          <w:b w:val="0"/>
          <w:sz w:val="22"/>
        </w:rPr>
        <w:tab/>
      </w:r>
      <w:r w:rsidRPr="00A4368B">
        <w:rPr>
          <w:rFonts w:cs="Arial"/>
        </w:rPr>
        <w:t>Study methods for efficient modification of allocation without changing other transmission parameters, e.g. introducing a group-common DCI indicating allocation changes.</w:t>
      </w:r>
    </w:p>
    <w:p w14:paraId="16388838" w14:textId="100B0135" w:rsidR="00900BA6" w:rsidRDefault="008E065E" w:rsidP="00B62E63">
      <w:pPr>
        <w:pStyle w:val="Proposal"/>
        <w:numPr>
          <w:ilvl w:val="0"/>
          <w:numId w:val="0"/>
        </w:numPr>
        <w:rPr>
          <w:rFonts w:cs="Arial"/>
        </w:rPr>
      </w:pPr>
      <w:r w:rsidRPr="00843D7C">
        <w:rPr>
          <w:rFonts w:cs="Arial"/>
          <w:b w:val="0"/>
          <w:bCs w:val="0"/>
        </w:rPr>
        <w:fldChar w:fldCharType="end"/>
      </w:r>
      <w:r w:rsidR="00900BA6">
        <w:rPr>
          <w:rFonts w:cs="Arial"/>
        </w:rPr>
        <w:t xml:space="preserve"> </w:t>
      </w:r>
    </w:p>
    <w:p w14:paraId="3DA469E2" w14:textId="0ED9BD8D" w:rsidR="00C01F33" w:rsidRPr="00D74030" w:rsidRDefault="00C01F33" w:rsidP="00982010">
      <w:pPr>
        <w:rPr>
          <w:rFonts w:cs="Arial"/>
          <w:b/>
          <w:bCs/>
        </w:rPr>
      </w:pPr>
    </w:p>
    <w:p w14:paraId="677EE6D4" w14:textId="47EA478A" w:rsidR="00F507D1" w:rsidRDefault="00F507D1" w:rsidP="00CE0424">
      <w:pPr>
        <w:pStyle w:val="Heading1"/>
        <w:rPr>
          <w:lang w:val="en-US"/>
        </w:rPr>
      </w:pPr>
      <w:bookmarkStart w:id="34" w:name="_In-sequence_SDU_delivery"/>
      <w:bookmarkStart w:id="35" w:name="_Ref521507726"/>
      <w:bookmarkEnd w:id="34"/>
      <w:r w:rsidRPr="00843D7C">
        <w:rPr>
          <w:lang w:val="en-US"/>
        </w:rPr>
        <w:t>References</w:t>
      </w:r>
      <w:bookmarkEnd w:id="35"/>
    </w:p>
    <w:p w14:paraId="7D1BDD29" w14:textId="777F0740" w:rsidR="00FF6950" w:rsidRPr="00FF6950" w:rsidRDefault="00A62C26">
      <w:pPr>
        <w:pStyle w:val="Reference"/>
        <w:numPr>
          <w:ilvl w:val="0"/>
          <w:numId w:val="15"/>
        </w:numPr>
      </w:pPr>
      <w:bookmarkStart w:id="36" w:name="_Ref449678105"/>
      <w:bookmarkStart w:id="37" w:name="_Ref453835673"/>
      <w:bookmarkStart w:id="38" w:name="_Ref174151459"/>
      <w:bookmarkStart w:id="39" w:name="_Ref189809556"/>
      <w:r w:rsidRPr="00DA3157">
        <w:rPr>
          <w:rFonts w:cs="Arial"/>
        </w:rPr>
        <w:t>RP-1</w:t>
      </w:r>
      <w:r>
        <w:rPr>
          <w:rFonts w:cs="Arial"/>
        </w:rPr>
        <w:t>807301</w:t>
      </w:r>
      <w:r w:rsidRPr="00DA3157">
        <w:rPr>
          <w:rFonts w:cs="Arial"/>
        </w:rPr>
        <w:t xml:space="preserve">, </w:t>
      </w:r>
      <w:r>
        <w:rPr>
          <w:rFonts w:cs="Arial"/>
        </w:rPr>
        <w:t>URLLC Techniques for UL SPS</w:t>
      </w:r>
      <w:r w:rsidRPr="00DA3157">
        <w:rPr>
          <w:rFonts w:cs="Arial"/>
        </w:rPr>
        <w:t>, Ericsson, RAN#</w:t>
      </w:r>
      <w:r>
        <w:rPr>
          <w:rFonts w:cs="Arial"/>
        </w:rPr>
        <w:t>92bis</w:t>
      </w:r>
      <w:r w:rsidRPr="00DA3157">
        <w:rPr>
          <w:rFonts w:cs="Arial"/>
        </w:rPr>
        <w:t xml:space="preserve">, </w:t>
      </w:r>
      <w:r>
        <w:rPr>
          <w:rFonts w:cs="Arial"/>
        </w:rPr>
        <w:t>May 2018</w:t>
      </w:r>
      <w:bookmarkStart w:id="40" w:name="_Ref521689873"/>
      <w:bookmarkEnd w:id="36"/>
      <w:bookmarkEnd w:id="37"/>
      <w:bookmarkEnd w:id="38"/>
      <w:bookmarkEnd w:id="39"/>
    </w:p>
    <w:p w14:paraId="45B46AA1" w14:textId="22ED2F15" w:rsidR="00946320" w:rsidRPr="004F00FB" w:rsidRDefault="00FF6950">
      <w:pPr>
        <w:pStyle w:val="Reference"/>
        <w:numPr>
          <w:ilvl w:val="0"/>
          <w:numId w:val="15"/>
        </w:numPr>
      </w:pPr>
      <w:bookmarkStart w:id="41" w:name="_Ref521689830"/>
      <w:bookmarkEnd w:id="40"/>
      <w:r w:rsidRPr="00FF6950">
        <w:t>R1-1807583, RAN1 decisions for LTE URLLC - per topic.</w:t>
      </w:r>
      <w:bookmarkEnd w:id="41"/>
    </w:p>
    <w:p w14:paraId="356B8BB0" w14:textId="77777777" w:rsidR="00946320" w:rsidRPr="00945AD8" w:rsidRDefault="00946320" w:rsidP="00946320">
      <w:pPr>
        <w:pStyle w:val="Reference"/>
        <w:numPr>
          <w:ilvl w:val="0"/>
          <w:numId w:val="15"/>
        </w:numPr>
        <w:overflowPunct w:val="0"/>
        <w:autoSpaceDE w:val="0"/>
        <w:autoSpaceDN w:val="0"/>
        <w:adjustRightInd w:val="0"/>
      </w:pPr>
      <w:bookmarkStart w:id="42" w:name="_Ref510512241"/>
      <w:r w:rsidRPr="00945AD8">
        <w:t>TS 38.321, Medium Access Control (MAC) protocol specification, V15.0.0</w:t>
      </w:r>
      <w:bookmarkEnd w:id="42"/>
    </w:p>
    <w:p w14:paraId="0CC743A5" w14:textId="77777777" w:rsidR="00946320" w:rsidRPr="00D74030" w:rsidRDefault="00946320" w:rsidP="00B62E63">
      <w:pPr>
        <w:pStyle w:val="Reference"/>
        <w:numPr>
          <w:ilvl w:val="0"/>
          <w:numId w:val="0"/>
        </w:numPr>
        <w:ind w:left="567"/>
      </w:pPr>
    </w:p>
    <w:p w14:paraId="0148CF2C" w14:textId="77777777" w:rsidR="00946320" w:rsidRDefault="00946320" w:rsidP="00946320">
      <w:pPr>
        <w:pStyle w:val="Heading1"/>
      </w:pPr>
      <w:bookmarkStart w:id="43" w:name="_Ref510599878"/>
      <w:bookmarkStart w:id="44" w:name="_Ref521508399"/>
      <w:r>
        <w:t>Appendix</w:t>
      </w:r>
      <w:bookmarkEnd w:id="43"/>
    </w:p>
    <w:p w14:paraId="61406A74" w14:textId="77777777" w:rsidR="00946320" w:rsidRDefault="00946320" w:rsidP="00946320">
      <w:pPr>
        <w:pStyle w:val="Caption"/>
        <w:keepNext/>
        <w:ind w:left="1701"/>
        <w:jc w:val="left"/>
      </w:pPr>
      <w:bookmarkStart w:id="45" w:name="_Ref510510127"/>
      <w:r>
        <w:t xml:space="preserve">Table </w:t>
      </w:r>
      <w:r>
        <w:fldChar w:fldCharType="begin"/>
      </w:r>
      <w:r>
        <w:instrText xml:space="preserve"> SEQ Table \* ARABIC </w:instrText>
      </w:r>
      <w:r>
        <w:fldChar w:fldCharType="separate"/>
      </w:r>
      <w:r>
        <w:rPr>
          <w:noProof/>
        </w:rPr>
        <w:t>1</w:t>
      </w:r>
      <w:r>
        <w:fldChar w:fldCharType="end"/>
      </w:r>
      <w:bookmarkEnd w:id="45"/>
      <w:r>
        <w:t>: System simulation parameters</w:t>
      </w:r>
    </w:p>
    <w:tbl>
      <w:tblPr>
        <w:tblStyle w:val="TableGrid"/>
        <w:tblW w:w="0" w:type="auto"/>
        <w:tblInd w:w="1588" w:type="dxa"/>
        <w:tblLook w:val="04A0" w:firstRow="1" w:lastRow="0" w:firstColumn="1" w:lastColumn="0" w:noHBand="0" w:noVBand="1"/>
      </w:tblPr>
      <w:tblGrid>
        <w:gridCol w:w="2849"/>
        <w:gridCol w:w="4228"/>
      </w:tblGrid>
      <w:tr w:rsidR="00946320" w:rsidRPr="00B55F74" w14:paraId="739E0A0D"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7F40C911" w14:textId="77777777" w:rsidR="00946320" w:rsidRDefault="00946320" w:rsidP="00887849">
            <w:pPr>
              <w:pStyle w:val="BodyText"/>
              <w:rPr>
                <w:sz w:val="18"/>
                <w:szCs w:val="18"/>
              </w:rPr>
            </w:pPr>
            <w:r>
              <w:rPr>
                <w:sz w:val="18"/>
                <w:szCs w:val="18"/>
              </w:rPr>
              <w:t>Numerology</w:t>
            </w:r>
          </w:p>
        </w:tc>
        <w:tc>
          <w:tcPr>
            <w:tcW w:w="4228" w:type="dxa"/>
            <w:tcBorders>
              <w:top w:val="single" w:sz="4" w:space="0" w:color="auto"/>
              <w:left w:val="single" w:sz="4" w:space="0" w:color="auto"/>
              <w:bottom w:val="single" w:sz="4" w:space="0" w:color="auto"/>
              <w:right w:val="single" w:sz="4" w:space="0" w:color="auto"/>
            </w:tcBorders>
            <w:hideMark/>
          </w:tcPr>
          <w:p w14:paraId="736E902D" w14:textId="77777777" w:rsidR="00946320" w:rsidRPr="00945AD8" w:rsidRDefault="00946320" w:rsidP="00887849">
            <w:pPr>
              <w:pStyle w:val="BodyText"/>
              <w:rPr>
                <w:sz w:val="18"/>
                <w:szCs w:val="18"/>
              </w:rPr>
            </w:pPr>
            <w:r w:rsidRPr="00945AD8">
              <w:rPr>
                <w:rFonts w:cs="Arial"/>
                <w:sz w:val="18"/>
                <w:szCs w:val="18"/>
              </w:rPr>
              <w:t>7000 TTIs/sec, 30 kHz SCS, 4 OFDM/TTI</w:t>
            </w:r>
          </w:p>
        </w:tc>
      </w:tr>
      <w:tr w:rsidR="00946320" w14:paraId="563F29F3"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10F490BB" w14:textId="77777777" w:rsidR="00946320" w:rsidRDefault="00946320" w:rsidP="00887849">
            <w:pPr>
              <w:pStyle w:val="BodyText"/>
              <w:rPr>
                <w:sz w:val="18"/>
                <w:szCs w:val="18"/>
              </w:rPr>
            </w:pPr>
            <w:r>
              <w:rPr>
                <w:sz w:val="18"/>
                <w:szCs w:val="18"/>
              </w:rPr>
              <w:t>Duplex</w:t>
            </w:r>
          </w:p>
        </w:tc>
        <w:tc>
          <w:tcPr>
            <w:tcW w:w="4228" w:type="dxa"/>
            <w:tcBorders>
              <w:top w:val="single" w:sz="4" w:space="0" w:color="auto"/>
              <w:left w:val="single" w:sz="4" w:space="0" w:color="auto"/>
              <w:bottom w:val="single" w:sz="4" w:space="0" w:color="auto"/>
              <w:right w:val="single" w:sz="4" w:space="0" w:color="auto"/>
            </w:tcBorders>
            <w:hideMark/>
          </w:tcPr>
          <w:p w14:paraId="11612117" w14:textId="77777777" w:rsidR="00946320" w:rsidRDefault="00946320" w:rsidP="00887849">
            <w:pPr>
              <w:pStyle w:val="BodyText"/>
              <w:rPr>
                <w:sz w:val="18"/>
                <w:szCs w:val="18"/>
              </w:rPr>
            </w:pPr>
            <w:r>
              <w:rPr>
                <w:sz w:val="18"/>
                <w:szCs w:val="18"/>
              </w:rPr>
              <w:t>FDD</w:t>
            </w:r>
          </w:p>
        </w:tc>
      </w:tr>
      <w:tr w:rsidR="00946320" w14:paraId="43801506"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50392AC4" w14:textId="77777777" w:rsidR="00946320" w:rsidRDefault="00946320" w:rsidP="00887849">
            <w:pPr>
              <w:pStyle w:val="BodyText"/>
              <w:rPr>
                <w:sz w:val="18"/>
                <w:szCs w:val="18"/>
              </w:rPr>
            </w:pPr>
            <w:r>
              <w:rPr>
                <w:sz w:val="18"/>
                <w:szCs w:val="18"/>
              </w:rPr>
              <w:t>Propagation</w:t>
            </w:r>
          </w:p>
        </w:tc>
        <w:tc>
          <w:tcPr>
            <w:tcW w:w="4228" w:type="dxa"/>
            <w:tcBorders>
              <w:top w:val="single" w:sz="4" w:space="0" w:color="auto"/>
              <w:left w:val="single" w:sz="4" w:space="0" w:color="auto"/>
              <w:bottom w:val="single" w:sz="4" w:space="0" w:color="auto"/>
              <w:right w:val="single" w:sz="4" w:space="0" w:color="auto"/>
            </w:tcBorders>
            <w:hideMark/>
          </w:tcPr>
          <w:p w14:paraId="3C2A72BA" w14:textId="77777777" w:rsidR="00946320" w:rsidRDefault="00946320" w:rsidP="00887849">
            <w:pPr>
              <w:pStyle w:val="BodyText"/>
              <w:rPr>
                <w:sz w:val="18"/>
                <w:szCs w:val="18"/>
              </w:rPr>
            </w:pPr>
            <w:r>
              <w:rPr>
                <w:sz w:val="18"/>
                <w:szCs w:val="18"/>
              </w:rPr>
              <w:t>ITU UMa Model B</w:t>
            </w:r>
          </w:p>
        </w:tc>
      </w:tr>
      <w:tr w:rsidR="00946320" w14:paraId="65A6CDB8"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23B35DA6" w14:textId="77777777" w:rsidR="00946320" w:rsidRDefault="00946320" w:rsidP="00887849">
            <w:pPr>
              <w:pStyle w:val="BodyText"/>
              <w:rPr>
                <w:sz w:val="18"/>
                <w:szCs w:val="18"/>
              </w:rPr>
            </w:pPr>
            <w:r>
              <w:rPr>
                <w:sz w:val="18"/>
                <w:szCs w:val="18"/>
              </w:rPr>
              <w:t>Carrier frequency/bandwidth</w:t>
            </w:r>
          </w:p>
        </w:tc>
        <w:tc>
          <w:tcPr>
            <w:tcW w:w="4228" w:type="dxa"/>
            <w:tcBorders>
              <w:top w:val="single" w:sz="4" w:space="0" w:color="auto"/>
              <w:left w:val="single" w:sz="4" w:space="0" w:color="auto"/>
              <w:bottom w:val="single" w:sz="4" w:space="0" w:color="auto"/>
              <w:right w:val="single" w:sz="4" w:space="0" w:color="auto"/>
            </w:tcBorders>
            <w:hideMark/>
          </w:tcPr>
          <w:p w14:paraId="331C744F" w14:textId="77777777" w:rsidR="00946320" w:rsidRDefault="00946320" w:rsidP="00887849">
            <w:pPr>
              <w:pStyle w:val="BodyText"/>
              <w:rPr>
                <w:sz w:val="18"/>
                <w:szCs w:val="18"/>
              </w:rPr>
            </w:pPr>
            <w:r>
              <w:rPr>
                <w:sz w:val="18"/>
                <w:szCs w:val="18"/>
              </w:rPr>
              <w:t>700 MHz, 20 MHz (50 PRBs)</w:t>
            </w:r>
          </w:p>
        </w:tc>
      </w:tr>
      <w:tr w:rsidR="00946320" w:rsidRPr="00B55F74" w14:paraId="2218AFD9"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4B2EEF93" w14:textId="77777777" w:rsidR="00946320" w:rsidRDefault="00946320" w:rsidP="00887849">
            <w:pPr>
              <w:pStyle w:val="BodyText"/>
              <w:rPr>
                <w:sz w:val="18"/>
                <w:szCs w:val="18"/>
              </w:rPr>
            </w:pPr>
            <w:r>
              <w:rPr>
                <w:sz w:val="18"/>
                <w:szCs w:val="18"/>
              </w:rPr>
              <w:t>Deployment</w:t>
            </w:r>
          </w:p>
        </w:tc>
        <w:tc>
          <w:tcPr>
            <w:tcW w:w="4228" w:type="dxa"/>
            <w:tcBorders>
              <w:top w:val="single" w:sz="4" w:space="0" w:color="auto"/>
              <w:left w:val="single" w:sz="4" w:space="0" w:color="auto"/>
              <w:bottom w:val="single" w:sz="4" w:space="0" w:color="auto"/>
              <w:right w:val="single" w:sz="4" w:space="0" w:color="auto"/>
            </w:tcBorders>
            <w:hideMark/>
          </w:tcPr>
          <w:p w14:paraId="62A9AB2C" w14:textId="77777777" w:rsidR="00946320" w:rsidRPr="00945AD8" w:rsidRDefault="00946320" w:rsidP="00887849">
            <w:pPr>
              <w:pStyle w:val="BodyText"/>
              <w:rPr>
                <w:sz w:val="18"/>
                <w:szCs w:val="18"/>
              </w:rPr>
            </w:pPr>
            <w:r w:rsidRPr="00945AD8">
              <w:rPr>
                <w:sz w:val="18"/>
                <w:szCs w:val="18"/>
              </w:rPr>
              <w:t>Hexagonal Grid, One 3-sector site</w:t>
            </w:r>
          </w:p>
        </w:tc>
      </w:tr>
      <w:tr w:rsidR="00946320" w14:paraId="491F9BAB"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281ECAC9" w14:textId="77777777" w:rsidR="00946320" w:rsidRDefault="00946320" w:rsidP="00887849">
            <w:pPr>
              <w:pStyle w:val="BodyText"/>
              <w:rPr>
                <w:sz w:val="18"/>
                <w:szCs w:val="18"/>
              </w:rPr>
            </w:pPr>
            <w:r>
              <w:rPr>
                <w:sz w:val="18"/>
                <w:szCs w:val="18"/>
              </w:rPr>
              <w:lastRenderedPageBreak/>
              <w:t>BS TX power</w:t>
            </w:r>
          </w:p>
        </w:tc>
        <w:tc>
          <w:tcPr>
            <w:tcW w:w="4228" w:type="dxa"/>
            <w:tcBorders>
              <w:top w:val="single" w:sz="4" w:space="0" w:color="auto"/>
              <w:left w:val="single" w:sz="4" w:space="0" w:color="auto"/>
              <w:bottom w:val="single" w:sz="4" w:space="0" w:color="auto"/>
              <w:right w:val="single" w:sz="4" w:space="0" w:color="auto"/>
            </w:tcBorders>
            <w:hideMark/>
          </w:tcPr>
          <w:p w14:paraId="40564847" w14:textId="77777777" w:rsidR="00946320" w:rsidRDefault="00946320" w:rsidP="00887849">
            <w:pPr>
              <w:pStyle w:val="BodyText"/>
              <w:rPr>
                <w:sz w:val="18"/>
                <w:szCs w:val="18"/>
              </w:rPr>
            </w:pPr>
            <w:r>
              <w:rPr>
                <w:sz w:val="18"/>
                <w:szCs w:val="18"/>
              </w:rPr>
              <w:t>46 dBm</w:t>
            </w:r>
          </w:p>
        </w:tc>
      </w:tr>
      <w:tr w:rsidR="00946320" w14:paraId="63125CCB"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5CA3BAB9" w14:textId="77777777" w:rsidR="00946320" w:rsidRDefault="00946320" w:rsidP="00887849">
            <w:pPr>
              <w:pStyle w:val="BodyText"/>
              <w:rPr>
                <w:sz w:val="18"/>
                <w:szCs w:val="18"/>
              </w:rPr>
            </w:pPr>
            <w:r>
              <w:rPr>
                <w:sz w:val="18"/>
                <w:szCs w:val="18"/>
              </w:rPr>
              <w:t>UE TX power</w:t>
            </w:r>
          </w:p>
        </w:tc>
        <w:tc>
          <w:tcPr>
            <w:tcW w:w="4228" w:type="dxa"/>
            <w:tcBorders>
              <w:top w:val="single" w:sz="4" w:space="0" w:color="auto"/>
              <w:left w:val="single" w:sz="4" w:space="0" w:color="auto"/>
              <w:bottom w:val="single" w:sz="4" w:space="0" w:color="auto"/>
              <w:right w:val="single" w:sz="4" w:space="0" w:color="auto"/>
            </w:tcBorders>
            <w:hideMark/>
          </w:tcPr>
          <w:p w14:paraId="103F2F9D" w14:textId="77777777" w:rsidR="00946320" w:rsidRDefault="00946320" w:rsidP="00887849">
            <w:pPr>
              <w:pStyle w:val="BodyText"/>
              <w:rPr>
                <w:sz w:val="18"/>
                <w:szCs w:val="18"/>
              </w:rPr>
            </w:pPr>
            <w:r>
              <w:rPr>
                <w:sz w:val="18"/>
                <w:szCs w:val="18"/>
              </w:rPr>
              <w:t>23 dBm</w:t>
            </w:r>
          </w:p>
        </w:tc>
      </w:tr>
      <w:tr w:rsidR="00946320" w14:paraId="39E00086"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527ED1E1" w14:textId="77777777" w:rsidR="00946320" w:rsidRDefault="00946320" w:rsidP="00887849">
            <w:pPr>
              <w:pStyle w:val="BodyText"/>
              <w:rPr>
                <w:sz w:val="18"/>
                <w:szCs w:val="18"/>
              </w:rPr>
            </w:pPr>
            <w:r>
              <w:rPr>
                <w:sz w:val="18"/>
                <w:szCs w:val="18"/>
              </w:rPr>
              <w:t>ISD</w:t>
            </w:r>
          </w:p>
        </w:tc>
        <w:tc>
          <w:tcPr>
            <w:tcW w:w="4228" w:type="dxa"/>
            <w:tcBorders>
              <w:top w:val="single" w:sz="4" w:space="0" w:color="auto"/>
              <w:left w:val="single" w:sz="4" w:space="0" w:color="auto"/>
              <w:bottom w:val="single" w:sz="4" w:space="0" w:color="auto"/>
              <w:right w:val="single" w:sz="4" w:space="0" w:color="auto"/>
            </w:tcBorders>
            <w:hideMark/>
          </w:tcPr>
          <w:p w14:paraId="6646816C" w14:textId="77777777" w:rsidR="00946320" w:rsidRDefault="00946320" w:rsidP="00887849">
            <w:pPr>
              <w:pStyle w:val="BodyText"/>
              <w:rPr>
                <w:sz w:val="18"/>
                <w:szCs w:val="18"/>
              </w:rPr>
            </w:pPr>
            <w:r>
              <w:rPr>
                <w:sz w:val="18"/>
                <w:szCs w:val="18"/>
              </w:rPr>
              <w:t>500 m</w:t>
            </w:r>
          </w:p>
        </w:tc>
      </w:tr>
      <w:tr w:rsidR="00946320" w:rsidRPr="00B55F74" w14:paraId="752F298B"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6180EAEC" w14:textId="77777777" w:rsidR="00946320" w:rsidRDefault="00946320" w:rsidP="00887849">
            <w:pPr>
              <w:pStyle w:val="BodyText"/>
              <w:rPr>
                <w:sz w:val="18"/>
                <w:szCs w:val="18"/>
              </w:rPr>
            </w:pPr>
            <w:r>
              <w:rPr>
                <w:sz w:val="18"/>
                <w:szCs w:val="18"/>
              </w:rPr>
              <w:t>BS antenna configuration</w:t>
            </w:r>
          </w:p>
        </w:tc>
        <w:tc>
          <w:tcPr>
            <w:tcW w:w="4228" w:type="dxa"/>
            <w:tcBorders>
              <w:top w:val="single" w:sz="4" w:space="0" w:color="auto"/>
              <w:left w:val="single" w:sz="4" w:space="0" w:color="auto"/>
              <w:bottom w:val="single" w:sz="4" w:space="0" w:color="auto"/>
              <w:right w:val="single" w:sz="4" w:space="0" w:color="auto"/>
            </w:tcBorders>
            <w:hideMark/>
          </w:tcPr>
          <w:p w14:paraId="29C13C33" w14:textId="77777777" w:rsidR="00946320" w:rsidRPr="00945AD8" w:rsidRDefault="00946320" w:rsidP="00887849">
            <w:pPr>
              <w:pStyle w:val="BodyText"/>
              <w:rPr>
                <w:sz w:val="18"/>
                <w:szCs w:val="18"/>
              </w:rPr>
            </w:pPr>
            <w:r w:rsidRPr="00945AD8">
              <w:rPr>
                <w:sz w:val="18"/>
                <w:szCs w:val="18"/>
              </w:rPr>
              <w:t>4 TX/RX, 2x1 X-pol antenna array, separation = 0.5 lambda, height= 25 m</w:t>
            </w:r>
          </w:p>
        </w:tc>
      </w:tr>
      <w:tr w:rsidR="00946320" w:rsidRPr="00B55F74" w14:paraId="1FAE5D02"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2D59C277" w14:textId="77777777" w:rsidR="00946320" w:rsidRDefault="00946320" w:rsidP="00887849">
            <w:pPr>
              <w:pStyle w:val="BodyText"/>
              <w:rPr>
                <w:sz w:val="18"/>
                <w:szCs w:val="18"/>
              </w:rPr>
            </w:pPr>
            <w:r>
              <w:rPr>
                <w:sz w:val="18"/>
                <w:szCs w:val="18"/>
              </w:rPr>
              <w:t>UE antenna configuration</w:t>
            </w:r>
          </w:p>
        </w:tc>
        <w:tc>
          <w:tcPr>
            <w:tcW w:w="4228" w:type="dxa"/>
            <w:tcBorders>
              <w:top w:val="single" w:sz="4" w:space="0" w:color="auto"/>
              <w:left w:val="single" w:sz="4" w:space="0" w:color="auto"/>
              <w:bottom w:val="single" w:sz="4" w:space="0" w:color="auto"/>
              <w:right w:val="single" w:sz="4" w:space="0" w:color="auto"/>
            </w:tcBorders>
            <w:hideMark/>
          </w:tcPr>
          <w:p w14:paraId="67862A91" w14:textId="77777777" w:rsidR="00946320" w:rsidRPr="00945AD8" w:rsidRDefault="00946320" w:rsidP="00887849">
            <w:pPr>
              <w:pStyle w:val="BodyText"/>
              <w:rPr>
                <w:sz w:val="18"/>
                <w:szCs w:val="18"/>
              </w:rPr>
            </w:pPr>
            <w:r w:rsidRPr="00945AD8">
              <w:rPr>
                <w:sz w:val="18"/>
                <w:szCs w:val="18"/>
              </w:rPr>
              <w:t xml:space="preserve">1x2 X-pol, separation = 0.5 lambda </w:t>
            </w:r>
          </w:p>
          <w:p w14:paraId="211BE6A0" w14:textId="77777777" w:rsidR="00946320" w:rsidRPr="00945AD8" w:rsidRDefault="00946320" w:rsidP="00887849">
            <w:pPr>
              <w:pStyle w:val="BodyText"/>
              <w:rPr>
                <w:sz w:val="18"/>
                <w:szCs w:val="18"/>
              </w:rPr>
            </w:pPr>
            <w:r w:rsidRPr="00945AD8">
              <w:rPr>
                <w:sz w:val="18"/>
                <w:szCs w:val="18"/>
              </w:rPr>
              <w:t>No precoding: 1 TX</w:t>
            </w:r>
          </w:p>
          <w:p w14:paraId="466B5BD2" w14:textId="77777777" w:rsidR="00946320" w:rsidRPr="00945AD8" w:rsidRDefault="00946320" w:rsidP="00887849">
            <w:pPr>
              <w:pStyle w:val="BodyText"/>
              <w:rPr>
                <w:sz w:val="18"/>
                <w:szCs w:val="18"/>
              </w:rPr>
            </w:pPr>
            <w:r w:rsidRPr="00945AD8">
              <w:rPr>
                <w:sz w:val="18"/>
                <w:szCs w:val="18"/>
              </w:rPr>
              <w:t>Precoding: 4 TX, LTE Rel-10 rank 1 precoders</w:t>
            </w:r>
          </w:p>
        </w:tc>
      </w:tr>
      <w:tr w:rsidR="00946320" w:rsidRPr="00B55F74" w14:paraId="1544AE3F"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7F32E7C5" w14:textId="77777777" w:rsidR="00946320" w:rsidRDefault="00946320" w:rsidP="00887849">
            <w:pPr>
              <w:pStyle w:val="BodyText"/>
              <w:rPr>
                <w:sz w:val="18"/>
                <w:szCs w:val="18"/>
              </w:rPr>
            </w:pPr>
            <w:r>
              <w:rPr>
                <w:sz w:val="18"/>
                <w:szCs w:val="18"/>
              </w:rPr>
              <w:t>PDCCH</w:t>
            </w:r>
          </w:p>
        </w:tc>
        <w:tc>
          <w:tcPr>
            <w:tcW w:w="4228" w:type="dxa"/>
            <w:tcBorders>
              <w:top w:val="single" w:sz="4" w:space="0" w:color="auto"/>
              <w:left w:val="single" w:sz="4" w:space="0" w:color="auto"/>
              <w:bottom w:val="single" w:sz="4" w:space="0" w:color="auto"/>
              <w:right w:val="single" w:sz="4" w:space="0" w:color="auto"/>
            </w:tcBorders>
            <w:hideMark/>
          </w:tcPr>
          <w:p w14:paraId="5EF26CCC" w14:textId="77777777" w:rsidR="00946320" w:rsidRPr="00B55F74" w:rsidRDefault="00946320" w:rsidP="00887849">
            <w:pPr>
              <w:pStyle w:val="BodyText"/>
              <w:rPr>
                <w:sz w:val="18"/>
                <w:szCs w:val="18"/>
              </w:rPr>
            </w:pPr>
            <w:r w:rsidRPr="00945AD8">
              <w:rPr>
                <w:sz w:val="18"/>
                <w:szCs w:val="18"/>
              </w:rPr>
              <w:t>2 symbols (symbol #0-#1), 6 REGs/CCE, ¼ DMRS overhead</w:t>
            </w:r>
          </w:p>
        </w:tc>
      </w:tr>
      <w:tr w:rsidR="00946320" w14:paraId="4A0DAC61"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06DD5C17" w14:textId="77777777" w:rsidR="00946320" w:rsidRDefault="00946320" w:rsidP="00887849">
            <w:pPr>
              <w:pStyle w:val="BodyText"/>
              <w:rPr>
                <w:sz w:val="18"/>
                <w:szCs w:val="18"/>
              </w:rPr>
            </w:pPr>
            <w:r>
              <w:rPr>
                <w:sz w:val="18"/>
                <w:szCs w:val="18"/>
              </w:rPr>
              <w:t>PDSCH</w:t>
            </w:r>
          </w:p>
        </w:tc>
        <w:tc>
          <w:tcPr>
            <w:tcW w:w="4228" w:type="dxa"/>
            <w:tcBorders>
              <w:top w:val="single" w:sz="4" w:space="0" w:color="auto"/>
              <w:left w:val="single" w:sz="4" w:space="0" w:color="auto"/>
              <w:bottom w:val="single" w:sz="4" w:space="0" w:color="auto"/>
              <w:right w:val="single" w:sz="4" w:space="0" w:color="auto"/>
            </w:tcBorders>
            <w:hideMark/>
          </w:tcPr>
          <w:p w14:paraId="7522907B" w14:textId="77777777" w:rsidR="00946320" w:rsidRDefault="00946320" w:rsidP="00887849">
            <w:pPr>
              <w:pStyle w:val="BodyText"/>
              <w:rPr>
                <w:sz w:val="18"/>
                <w:szCs w:val="18"/>
              </w:rPr>
            </w:pPr>
            <w:r>
              <w:rPr>
                <w:sz w:val="18"/>
                <w:szCs w:val="18"/>
              </w:rPr>
              <w:t>2 symbols (symbol #2-#3), DMRS: 6 RE per PRB</w:t>
            </w:r>
          </w:p>
        </w:tc>
      </w:tr>
      <w:tr w:rsidR="00946320" w14:paraId="500AEBF3"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099ADC15" w14:textId="77777777" w:rsidR="00946320" w:rsidRDefault="00946320" w:rsidP="00887849">
            <w:pPr>
              <w:pStyle w:val="BodyText"/>
              <w:rPr>
                <w:sz w:val="18"/>
                <w:szCs w:val="18"/>
              </w:rPr>
            </w:pPr>
            <w:r>
              <w:rPr>
                <w:sz w:val="18"/>
                <w:szCs w:val="18"/>
              </w:rPr>
              <w:t>Short PUCCH</w:t>
            </w:r>
          </w:p>
        </w:tc>
        <w:tc>
          <w:tcPr>
            <w:tcW w:w="4228" w:type="dxa"/>
            <w:tcBorders>
              <w:top w:val="single" w:sz="4" w:space="0" w:color="auto"/>
              <w:left w:val="single" w:sz="4" w:space="0" w:color="auto"/>
              <w:bottom w:val="single" w:sz="4" w:space="0" w:color="auto"/>
              <w:right w:val="single" w:sz="4" w:space="0" w:color="auto"/>
            </w:tcBorders>
            <w:hideMark/>
          </w:tcPr>
          <w:p w14:paraId="14F9D91D" w14:textId="77777777" w:rsidR="00946320" w:rsidRDefault="00946320" w:rsidP="00887849">
            <w:pPr>
              <w:pStyle w:val="BodyText"/>
              <w:rPr>
                <w:sz w:val="18"/>
                <w:szCs w:val="18"/>
              </w:rPr>
            </w:pPr>
            <w:r>
              <w:rPr>
                <w:sz w:val="18"/>
                <w:szCs w:val="18"/>
              </w:rPr>
              <w:t>1 symbol (symbol #3)</w:t>
            </w:r>
          </w:p>
        </w:tc>
      </w:tr>
      <w:tr w:rsidR="00946320" w:rsidRPr="00B55F74" w14:paraId="612CB643"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4E0AAEE1" w14:textId="77777777" w:rsidR="00946320" w:rsidRDefault="00946320" w:rsidP="00887849">
            <w:pPr>
              <w:pStyle w:val="BodyText"/>
              <w:rPr>
                <w:sz w:val="18"/>
                <w:szCs w:val="18"/>
              </w:rPr>
            </w:pPr>
            <w:r>
              <w:rPr>
                <w:sz w:val="18"/>
                <w:szCs w:val="18"/>
              </w:rPr>
              <w:t>PUSCH</w:t>
            </w:r>
          </w:p>
        </w:tc>
        <w:tc>
          <w:tcPr>
            <w:tcW w:w="4228" w:type="dxa"/>
            <w:tcBorders>
              <w:top w:val="single" w:sz="4" w:space="0" w:color="auto"/>
              <w:left w:val="single" w:sz="4" w:space="0" w:color="auto"/>
              <w:bottom w:val="single" w:sz="4" w:space="0" w:color="auto"/>
              <w:right w:val="single" w:sz="4" w:space="0" w:color="auto"/>
            </w:tcBorders>
            <w:hideMark/>
          </w:tcPr>
          <w:p w14:paraId="0AE3D345" w14:textId="77777777" w:rsidR="00946320" w:rsidRPr="00945AD8" w:rsidRDefault="00946320" w:rsidP="00887849">
            <w:pPr>
              <w:pStyle w:val="BodyText"/>
              <w:rPr>
                <w:sz w:val="18"/>
                <w:szCs w:val="18"/>
              </w:rPr>
            </w:pPr>
            <w:r w:rsidRPr="00945AD8">
              <w:rPr>
                <w:sz w:val="18"/>
                <w:szCs w:val="18"/>
              </w:rPr>
              <w:t>2 symbols (symbol #0-#1), not frequency-multiplexed with PUCCH, DMRS: In symbol #0</w:t>
            </w:r>
          </w:p>
        </w:tc>
      </w:tr>
      <w:tr w:rsidR="00946320" w:rsidRPr="00B55F74" w14:paraId="501A0817"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0B590B06" w14:textId="77777777" w:rsidR="00946320" w:rsidRDefault="00946320" w:rsidP="00887849">
            <w:pPr>
              <w:pStyle w:val="BodyText"/>
              <w:rPr>
                <w:sz w:val="18"/>
                <w:szCs w:val="18"/>
              </w:rPr>
            </w:pPr>
            <w:r>
              <w:rPr>
                <w:sz w:val="18"/>
                <w:szCs w:val="18"/>
              </w:rPr>
              <w:t xml:space="preserve">Traffic model </w:t>
            </w:r>
          </w:p>
        </w:tc>
        <w:tc>
          <w:tcPr>
            <w:tcW w:w="4228" w:type="dxa"/>
            <w:tcBorders>
              <w:top w:val="single" w:sz="4" w:space="0" w:color="auto"/>
              <w:left w:val="single" w:sz="4" w:space="0" w:color="auto"/>
              <w:bottom w:val="single" w:sz="4" w:space="0" w:color="auto"/>
              <w:right w:val="single" w:sz="4" w:space="0" w:color="auto"/>
            </w:tcBorders>
            <w:hideMark/>
          </w:tcPr>
          <w:p w14:paraId="7208A11F" w14:textId="77777777" w:rsidR="00946320" w:rsidRPr="00945AD8" w:rsidRDefault="00946320" w:rsidP="00887849">
            <w:pPr>
              <w:pStyle w:val="BodyText"/>
              <w:rPr>
                <w:sz w:val="18"/>
                <w:szCs w:val="18"/>
              </w:rPr>
            </w:pPr>
            <w:r w:rsidRPr="00945AD8">
              <w:rPr>
                <w:sz w:val="18"/>
                <w:szCs w:val="18"/>
              </w:rPr>
              <w:t xml:space="preserve">Periodic packets of size 32 B on application level. TBS comprises overhead for PDCP, RLC UM and MAC </w:t>
            </w:r>
          </w:p>
        </w:tc>
      </w:tr>
      <w:tr w:rsidR="00946320" w:rsidRPr="00B55F74" w14:paraId="70588C4B"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11B52E81" w14:textId="77777777" w:rsidR="00946320" w:rsidRDefault="00946320" w:rsidP="00887849">
            <w:pPr>
              <w:pStyle w:val="BodyText"/>
              <w:rPr>
                <w:sz w:val="18"/>
                <w:szCs w:val="18"/>
              </w:rPr>
            </w:pPr>
            <w:r>
              <w:rPr>
                <w:sz w:val="18"/>
                <w:szCs w:val="18"/>
              </w:rPr>
              <w:t xml:space="preserve">UE distribution </w:t>
            </w:r>
          </w:p>
        </w:tc>
        <w:tc>
          <w:tcPr>
            <w:tcW w:w="4228" w:type="dxa"/>
            <w:tcBorders>
              <w:top w:val="single" w:sz="4" w:space="0" w:color="auto"/>
              <w:left w:val="single" w:sz="4" w:space="0" w:color="auto"/>
              <w:bottom w:val="single" w:sz="4" w:space="0" w:color="auto"/>
              <w:right w:val="single" w:sz="4" w:space="0" w:color="auto"/>
            </w:tcBorders>
            <w:hideMark/>
          </w:tcPr>
          <w:p w14:paraId="6EC5BDAA" w14:textId="77777777" w:rsidR="00946320" w:rsidRPr="00B55F74" w:rsidRDefault="00946320" w:rsidP="00887849">
            <w:pPr>
              <w:pStyle w:val="BodyText"/>
              <w:rPr>
                <w:sz w:val="18"/>
                <w:szCs w:val="18"/>
              </w:rPr>
            </w:pPr>
            <w:r w:rsidRPr="00945AD8">
              <w:rPr>
                <w:sz w:val="18"/>
                <w:szCs w:val="18"/>
              </w:rPr>
              <w:t xml:space="preserve">No eMBB traffic </w:t>
            </w:r>
          </w:p>
          <w:p w14:paraId="330A0271" w14:textId="77777777" w:rsidR="00946320" w:rsidRPr="00945AD8" w:rsidRDefault="00946320" w:rsidP="00887849">
            <w:pPr>
              <w:pStyle w:val="BodyText"/>
              <w:rPr>
                <w:sz w:val="18"/>
                <w:szCs w:val="18"/>
              </w:rPr>
            </w:pPr>
            <w:r w:rsidRPr="00945AD8">
              <w:rPr>
                <w:sz w:val="18"/>
                <w:szCs w:val="18"/>
              </w:rPr>
              <w:t>80% outdoor: 30 km/h</w:t>
            </w:r>
          </w:p>
          <w:p w14:paraId="220C813E" w14:textId="77777777" w:rsidR="00946320" w:rsidRPr="00945AD8" w:rsidRDefault="00946320" w:rsidP="00887849">
            <w:pPr>
              <w:pStyle w:val="BodyText"/>
              <w:rPr>
                <w:sz w:val="18"/>
                <w:szCs w:val="18"/>
              </w:rPr>
            </w:pPr>
            <w:r w:rsidRPr="00945AD8">
              <w:rPr>
                <w:sz w:val="18"/>
                <w:szCs w:val="18"/>
              </w:rPr>
              <w:t>20% indoor: 3 km/h</w:t>
            </w:r>
          </w:p>
          <w:p w14:paraId="54C6F958" w14:textId="77777777" w:rsidR="00946320" w:rsidRPr="00945AD8" w:rsidRDefault="00946320" w:rsidP="00887849">
            <w:pPr>
              <w:pStyle w:val="BodyText"/>
              <w:rPr>
                <w:sz w:val="18"/>
                <w:szCs w:val="18"/>
              </w:rPr>
            </w:pPr>
            <w:r w:rsidRPr="00945AD8">
              <w:rPr>
                <w:sz w:val="18"/>
                <w:szCs w:val="18"/>
              </w:rPr>
              <w:t>30 UEs in 3 sectors, i.e. on average 10 UE per sector</w:t>
            </w:r>
          </w:p>
        </w:tc>
      </w:tr>
      <w:tr w:rsidR="00946320" w:rsidRPr="00B55F74" w14:paraId="354491E2"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100B0598" w14:textId="77777777" w:rsidR="00946320" w:rsidRDefault="00946320" w:rsidP="00887849">
            <w:pPr>
              <w:pStyle w:val="BodyText"/>
              <w:rPr>
                <w:sz w:val="18"/>
                <w:szCs w:val="18"/>
              </w:rPr>
            </w:pPr>
            <w:r>
              <w:rPr>
                <w:sz w:val="18"/>
                <w:szCs w:val="18"/>
              </w:rPr>
              <w:t xml:space="preserve">Mobility </w:t>
            </w:r>
          </w:p>
        </w:tc>
        <w:tc>
          <w:tcPr>
            <w:tcW w:w="4228" w:type="dxa"/>
            <w:tcBorders>
              <w:top w:val="single" w:sz="4" w:space="0" w:color="auto"/>
              <w:left w:val="single" w:sz="4" w:space="0" w:color="auto"/>
              <w:bottom w:val="single" w:sz="4" w:space="0" w:color="auto"/>
              <w:right w:val="single" w:sz="4" w:space="0" w:color="auto"/>
            </w:tcBorders>
            <w:hideMark/>
          </w:tcPr>
          <w:p w14:paraId="11E264E0" w14:textId="77777777" w:rsidR="00946320" w:rsidRPr="00945AD8" w:rsidRDefault="00946320" w:rsidP="00887849">
            <w:pPr>
              <w:pStyle w:val="BodyText"/>
              <w:rPr>
                <w:sz w:val="18"/>
                <w:szCs w:val="18"/>
              </w:rPr>
            </w:pPr>
            <w:r w:rsidRPr="00945AD8">
              <w:rPr>
                <w:sz w:val="18"/>
                <w:szCs w:val="18"/>
              </w:rPr>
              <w:t>Multi-path only (no macro mobility)</w:t>
            </w:r>
          </w:p>
        </w:tc>
      </w:tr>
      <w:tr w:rsidR="00946320" w14:paraId="78E364FF"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229D60E6" w14:textId="77777777" w:rsidR="00946320" w:rsidRDefault="00946320" w:rsidP="00887849">
            <w:pPr>
              <w:pStyle w:val="BodyText"/>
              <w:rPr>
                <w:sz w:val="18"/>
                <w:szCs w:val="18"/>
              </w:rPr>
            </w:pPr>
            <w:r>
              <w:rPr>
                <w:sz w:val="18"/>
                <w:szCs w:val="18"/>
              </w:rPr>
              <w:t xml:space="preserve">BS receiver </w:t>
            </w:r>
          </w:p>
        </w:tc>
        <w:tc>
          <w:tcPr>
            <w:tcW w:w="4228" w:type="dxa"/>
            <w:tcBorders>
              <w:top w:val="single" w:sz="4" w:space="0" w:color="auto"/>
              <w:left w:val="single" w:sz="4" w:space="0" w:color="auto"/>
              <w:bottom w:val="single" w:sz="4" w:space="0" w:color="auto"/>
              <w:right w:val="single" w:sz="4" w:space="0" w:color="auto"/>
            </w:tcBorders>
            <w:hideMark/>
          </w:tcPr>
          <w:p w14:paraId="0A9B0A36" w14:textId="77777777" w:rsidR="00946320" w:rsidRDefault="00946320" w:rsidP="00887849">
            <w:pPr>
              <w:pStyle w:val="BodyText"/>
              <w:rPr>
                <w:sz w:val="18"/>
                <w:szCs w:val="18"/>
              </w:rPr>
            </w:pPr>
            <w:r>
              <w:rPr>
                <w:sz w:val="18"/>
                <w:szCs w:val="18"/>
              </w:rPr>
              <w:t>MMSE-IRC</w:t>
            </w:r>
          </w:p>
        </w:tc>
      </w:tr>
      <w:tr w:rsidR="00946320" w14:paraId="067506EA"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46A6915C" w14:textId="77777777" w:rsidR="00946320" w:rsidRDefault="00946320" w:rsidP="00887849">
            <w:pPr>
              <w:pStyle w:val="BodyText"/>
              <w:rPr>
                <w:sz w:val="18"/>
                <w:szCs w:val="18"/>
              </w:rPr>
            </w:pPr>
            <w:r>
              <w:rPr>
                <w:sz w:val="18"/>
                <w:szCs w:val="18"/>
              </w:rPr>
              <w:t>UE receiver</w:t>
            </w:r>
          </w:p>
        </w:tc>
        <w:tc>
          <w:tcPr>
            <w:tcW w:w="4228" w:type="dxa"/>
            <w:tcBorders>
              <w:top w:val="single" w:sz="4" w:space="0" w:color="auto"/>
              <w:left w:val="single" w:sz="4" w:space="0" w:color="auto"/>
              <w:bottom w:val="single" w:sz="4" w:space="0" w:color="auto"/>
              <w:right w:val="single" w:sz="4" w:space="0" w:color="auto"/>
            </w:tcBorders>
            <w:hideMark/>
          </w:tcPr>
          <w:p w14:paraId="7F2340AC" w14:textId="77777777" w:rsidR="00946320" w:rsidRDefault="00946320" w:rsidP="00887849">
            <w:pPr>
              <w:pStyle w:val="BodyText"/>
              <w:rPr>
                <w:sz w:val="18"/>
                <w:szCs w:val="18"/>
              </w:rPr>
            </w:pPr>
            <w:r>
              <w:rPr>
                <w:sz w:val="18"/>
                <w:szCs w:val="18"/>
              </w:rPr>
              <w:t>MMSE-IRC</w:t>
            </w:r>
          </w:p>
        </w:tc>
      </w:tr>
      <w:tr w:rsidR="00946320" w:rsidRPr="00B55F74" w14:paraId="0D31A16E"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5296FF5F" w14:textId="77777777" w:rsidR="00946320" w:rsidRDefault="00946320" w:rsidP="00887849">
            <w:pPr>
              <w:pStyle w:val="BodyText"/>
              <w:rPr>
                <w:sz w:val="18"/>
                <w:szCs w:val="18"/>
              </w:rPr>
            </w:pPr>
            <w:r>
              <w:rPr>
                <w:sz w:val="18"/>
                <w:szCs w:val="18"/>
              </w:rPr>
              <w:t>CSI</w:t>
            </w:r>
          </w:p>
        </w:tc>
        <w:tc>
          <w:tcPr>
            <w:tcW w:w="4228" w:type="dxa"/>
            <w:tcBorders>
              <w:top w:val="single" w:sz="4" w:space="0" w:color="auto"/>
              <w:left w:val="single" w:sz="4" w:space="0" w:color="auto"/>
              <w:bottom w:val="single" w:sz="4" w:space="0" w:color="auto"/>
              <w:right w:val="single" w:sz="4" w:space="0" w:color="auto"/>
            </w:tcBorders>
            <w:hideMark/>
          </w:tcPr>
          <w:p w14:paraId="05CFBA7B" w14:textId="77777777" w:rsidR="00946320" w:rsidRPr="00945AD8" w:rsidRDefault="00946320" w:rsidP="00887849">
            <w:pPr>
              <w:pStyle w:val="BodyText"/>
              <w:rPr>
                <w:sz w:val="18"/>
                <w:szCs w:val="18"/>
              </w:rPr>
            </w:pPr>
            <w:r w:rsidRPr="00945AD8">
              <w:rPr>
                <w:sz w:val="18"/>
                <w:szCs w:val="18"/>
              </w:rPr>
              <w:t>A-periodic CSI targeting every 5</w:t>
            </w:r>
            <w:r w:rsidRPr="00945AD8">
              <w:rPr>
                <w:sz w:val="18"/>
                <w:szCs w:val="18"/>
                <w:vertAlign w:val="superscript"/>
              </w:rPr>
              <w:t>th</w:t>
            </w:r>
            <w:r w:rsidRPr="00945AD8">
              <w:rPr>
                <w:sz w:val="18"/>
                <w:szCs w:val="18"/>
              </w:rPr>
              <w:t xml:space="preserve"> TTI</w:t>
            </w:r>
          </w:p>
        </w:tc>
      </w:tr>
      <w:tr w:rsidR="00946320" w:rsidRPr="00B55F74" w14:paraId="1E2A75B6" w14:textId="77777777" w:rsidTr="00887849">
        <w:tc>
          <w:tcPr>
            <w:tcW w:w="2849" w:type="dxa"/>
            <w:tcBorders>
              <w:top w:val="single" w:sz="4" w:space="0" w:color="auto"/>
              <w:left w:val="single" w:sz="4" w:space="0" w:color="auto"/>
              <w:bottom w:val="single" w:sz="4" w:space="0" w:color="auto"/>
              <w:right w:val="single" w:sz="4" w:space="0" w:color="auto"/>
            </w:tcBorders>
            <w:hideMark/>
          </w:tcPr>
          <w:p w14:paraId="440ABAE6" w14:textId="77777777" w:rsidR="00946320" w:rsidRDefault="00946320" w:rsidP="00887849">
            <w:pPr>
              <w:pStyle w:val="BodyText"/>
              <w:rPr>
                <w:sz w:val="18"/>
                <w:szCs w:val="18"/>
              </w:rPr>
            </w:pPr>
            <w:r>
              <w:rPr>
                <w:sz w:val="18"/>
                <w:szCs w:val="18"/>
              </w:rPr>
              <w:t>SRS</w:t>
            </w:r>
          </w:p>
        </w:tc>
        <w:tc>
          <w:tcPr>
            <w:tcW w:w="4228" w:type="dxa"/>
            <w:tcBorders>
              <w:top w:val="single" w:sz="4" w:space="0" w:color="auto"/>
              <w:left w:val="single" w:sz="4" w:space="0" w:color="auto"/>
              <w:bottom w:val="single" w:sz="4" w:space="0" w:color="auto"/>
              <w:right w:val="single" w:sz="4" w:space="0" w:color="auto"/>
            </w:tcBorders>
            <w:hideMark/>
          </w:tcPr>
          <w:p w14:paraId="6AB0DD66" w14:textId="77777777" w:rsidR="00946320" w:rsidRPr="00945AD8" w:rsidRDefault="00946320" w:rsidP="00887849">
            <w:pPr>
              <w:pStyle w:val="BodyText"/>
              <w:rPr>
                <w:sz w:val="18"/>
                <w:szCs w:val="18"/>
              </w:rPr>
            </w:pPr>
            <w:r w:rsidRPr="00945AD8">
              <w:rPr>
                <w:sz w:val="18"/>
                <w:szCs w:val="18"/>
              </w:rPr>
              <w:t>Cell-specific SRS resource: every 5</w:t>
            </w:r>
            <w:r w:rsidRPr="00945AD8">
              <w:rPr>
                <w:sz w:val="18"/>
                <w:szCs w:val="18"/>
                <w:vertAlign w:val="superscript"/>
              </w:rPr>
              <w:t>th</w:t>
            </w:r>
            <w:r w:rsidRPr="00945AD8">
              <w:rPr>
                <w:sz w:val="18"/>
                <w:szCs w:val="18"/>
              </w:rPr>
              <w:t xml:space="preserve"> TTI, UE SRS period: every 10</w:t>
            </w:r>
            <w:r w:rsidRPr="00945AD8">
              <w:rPr>
                <w:sz w:val="18"/>
                <w:szCs w:val="18"/>
                <w:vertAlign w:val="superscript"/>
              </w:rPr>
              <w:t>th</w:t>
            </w:r>
            <w:r w:rsidRPr="00945AD8">
              <w:rPr>
                <w:sz w:val="18"/>
                <w:szCs w:val="18"/>
              </w:rPr>
              <w:t xml:space="preserve"> TTI, PUSCH rate-matched around SRS </w:t>
            </w:r>
          </w:p>
        </w:tc>
      </w:tr>
      <w:tr w:rsidR="00946320" w14:paraId="6B1849A2" w14:textId="77777777" w:rsidTr="00887849">
        <w:trPr>
          <w:trHeight w:val="70"/>
        </w:trPr>
        <w:tc>
          <w:tcPr>
            <w:tcW w:w="2849" w:type="dxa"/>
            <w:tcBorders>
              <w:top w:val="single" w:sz="4" w:space="0" w:color="auto"/>
              <w:left w:val="single" w:sz="4" w:space="0" w:color="auto"/>
              <w:bottom w:val="single" w:sz="4" w:space="0" w:color="auto"/>
              <w:right w:val="single" w:sz="4" w:space="0" w:color="auto"/>
            </w:tcBorders>
            <w:hideMark/>
          </w:tcPr>
          <w:p w14:paraId="5DF290EC" w14:textId="77777777" w:rsidR="00946320" w:rsidRDefault="00946320" w:rsidP="00887849">
            <w:pPr>
              <w:pStyle w:val="BodyText"/>
              <w:rPr>
                <w:sz w:val="18"/>
                <w:szCs w:val="18"/>
              </w:rPr>
            </w:pPr>
            <w:r>
              <w:rPr>
                <w:sz w:val="18"/>
                <w:szCs w:val="18"/>
              </w:rPr>
              <w:t xml:space="preserve">Impairments </w:t>
            </w:r>
          </w:p>
        </w:tc>
        <w:tc>
          <w:tcPr>
            <w:tcW w:w="4228" w:type="dxa"/>
            <w:tcBorders>
              <w:top w:val="single" w:sz="4" w:space="0" w:color="auto"/>
              <w:left w:val="single" w:sz="4" w:space="0" w:color="auto"/>
              <w:bottom w:val="single" w:sz="4" w:space="0" w:color="auto"/>
              <w:right w:val="single" w:sz="4" w:space="0" w:color="auto"/>
            </w:tcBorders>
            <w:hideMark/>
          </w:tcPr>
          <w:p w14:paraId="3DAE845A" w14:textId="77777777" w:rsidR="00946320" w:rsidRDefault="00946320" w:rsidP="00887849">
            <w:pPr>
              <w:pStyle w:val="BodyText"/>
              <w:rPr>
                <w:sz w:val="18"/>
                <w:szCs w:val="18"/>
              </w:rPr>
            </w:pPr>
            <w:r>
              <w:rPr>
                <w:sz w:val="18"/>
                <w:szCs w:val="18"/>
              </w:rPr>
              <w:t>Ideal channel estimation</w:t>
            </w:r>
          </w:p>
        </w:tc>
      </w:tr>
    </w:tbl>
    <w:p w14:paraId="1DCDBCFF" w14:textId="77777777" w:rsidR="00946320" w:rsidRPr="00A66F37" w:rsidRDefault="00946320" w:rsidP="00946320"/>
    <w:p w14:paraId="78D840E6" w14:textId="77777777" w:rsidR="00946320" w:rsidRPr="0011628C" w:rsidRDefault="00946320" w:rsidP="00946320">
      <w:pPr>
        <w:pStyle w:val="BodyText"/>
      </w:pPr>
      <w:r>
        <w:t xml:space="preserve"> </w:t>
      </w:r>
    </w:p>
    <w:p w14:paraId="1B3EB596" w14:textId="77777777" w:rsidR="00946320" w:rsidRPr="00CE0424" w:rsidRDefault="00946320" w:rsidP="00946320">
      <w:pPr>
        <w:pStyle w:val="BodyText"/>
      </w:pPr>
    </w:p>
    <w:bookmarkEnd w:id="44"/>
    <w:p w14:paraId="74ACA107" w14:textId="792AE765" w:rsidR="002518A1" w:rsidRPr="00D74030" w:rsidRDefault="002518A1" w:rsidP="00B62E63">
      <w:pPr>
        <w:pStyle w:val="Reference"/>
        <w:numPr>
          <w:ilvl w:val="0"/>
          <w:numId w:val="0"/>
        </w:numPr>
        <w:ind w:left="567"/>
      </w:pPr>
    </w:p>
    <w:sectPr w:rsidR="002518A1" w:rsidRPr="00D74030"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9B887" w14:textId="77777777" w:rsidR="0087050F" w:rsidRDefault="0087050F">
      <w:r>
        <w:separator/>
      </w:r>
    </w:p>
  </w:endnote>
  <w:endnote w:type="continuationSeparator" w:id="0">
    <w:p w14:paraId="6E4119ED" w14:textId="77777777" w:rsidR="0087050F" w:rsidRDefault="0087050F">
      <w:r>
        <w:continuationSeparator/>
      </w:r>
    </w:p>
  </w:endnote>
  <w:endnote w:type="continuationNotice" w:id="1">
    <w:p w14:paraId="7213A811" w14:textId="77777777" w:rsidR="0087050F" w:rsidRDefault="00870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A7479" w14:textId="77777777" w:rsidR="0087050F" w:rsidRDefault="0087050F">
      <w:r>
        <w:separator/>
      </w:r>
    </w:p>
  </w:footnote>
  <w:footnote w:type="continuationSeparator" w:id="0">
    <w:p w14:paraId="3EE46BA4" w14:textId="77777777" w:rsidR="0087050F" w:rsidRDefault="0087050F">
      <w:r>
        <w:continuationSeparator/>
      </w:r>
    </w:p>
  </w:footnote>
  <w:footnote w:type="continuationNotice" w:id="1">
    <w:p w14:paraId="5CF2F0CB" w14:textId="77777777" w:rsidR="0087050F" w:rsidRDefault="008705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234C933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1"/>
        </w:tabs>
        <w:ind w:left="861"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5636B8"/>
    <w:multiLevelType w:val="hybridMultilevel"/>
    <w:tmpl w:val="78D8663A"/>
    <w:lvl w:ilvl="0" w:tplc="7F1A8F0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DF417A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7C50C49"/>
    <w:multiLevelType w:val="hybridMultilevel"/>
    <w:tmpl w:val="E4F42A74"/>
    <w:lvl w:ilvl="0" w:tplc="EF6A5B12">
      <w:start w:val="1"/>
      <w:numFmt w:val="bullet"/>
      <w:lvlText w:val="•"/>
      <w:lvlJc w:val="left"/>
      <w:pPr>
        <w:tabs>
          <w:tab w:val="num" w:pos="720"/>
        </w:tabs>
        <w:ind w:left="720" w:hanging="360"/>
      </w:pPr>
      <w:rPr>
        <w:rFonts w:ascii="Arial" w:hAnsi="Arial" w:hint="default"/>
      </w:rPr>
    </w:lvl>
    <w:lvl w:ilvl="1" w:tplc="507C2526">
      <w:start w:val="46"/>
      <w:numFmt w:val="bullet"/>
      <w:lvlText w:val="–"/>
      <w:lvlJc w:val="left"/>
      <w:pPr>
        <w:tabs>
          <w:tab w:val="num" w:pos="1440"/>
        </w:tabs>
        <w:ind w:left="1440" w:hanging="360"/>
      </w:pPr>
      <w:rPr>
        <w:rFonts w:ascii="Arial" w:hAnsi="Arial" w:hint="default"/>
      </w:rPr>
    </w:lvl>
    <w:lvl w:ilvl="2" w:tplc="A0346E30">
      <w:start w:val="46"/>
      <w:numFmt w:val="bullet"/>
      <w:lvlText w:val="•"/>
      <w:lvlJc w:val="left"/>
      <w:pPr>
        <w:tabs>
          <w:tab w:val="num" w:pos="2160"/>
        </w:tabs>
        <w:ind w:left="2160" w:hanging="360"/>
      </w:pPr>
      <w:rPr>
        <w:rFonts w:ascii="Arial" w:hAnsi="Arial" w:hint="default"/>
      </w:rPr>
    </w:lvl>
    <w:lvl w:ilvl="3" w:tplc="B90EED3C" w:tentative="1">
      <w:start w:val="1"/>
      <w:numFmt w:val="bullet"/>
      <w:lvlText w:val="•"/>
      <w:lvlJc w:val="left"/>
      <w:pPr>
        <w:tabs>
          <w:tab w:val="num" w:pos="2880"/>
        </w:tabs>
        <w:ind w:left="2880" w:hanging="360"/>
      </w:pPr>
      <w:rPr>
        <w:rFonts w:ascii="Arial" w:hAnsi="Arial" w:hint="default"/>
      </w:rPr>
    </w:lvl>
    <w:lvl w:ilvl="4" w:tplc="BB682F66" w:tentative="1">
      <w:start w:val="1"/>
      <w:numFmt w:val="bullet"/>
      <w:lvlText w:val="•"/>
      <w:lvlJc w:val="left"/>
      <w:pPr>
        <w:tabs>
          <w:tab w:val="num" w:pos="3600"/>
        </w:tabs>
        <w:ind w:left="3600" w:hanging="360"/>
      </w:pPr>
      <w:rPr>
        <w:rFonts w:ascii="Arial" w:hAnsi="Arial" w:hint="default"/>
      </w:rPr>
    </w:lvl>
    <w:lvl w:ilvl="5" w:tplc="E1CE248E" w:tentative="1">
      <w:start w:val="1"/>
      <w:numFmt w:val="bullet"/>
      <w:lvlText w:val="•"/>
      <w:lvlJc w:val="left"/>
      <w:pPr>
        <w:tabs>
          <w:tab w:val="num" w:pos="4320"/>
        </w:tabs>
        <w:ind w:left="4320" w:hanging="360"/>
      </w:pPr>
      <w:rPr>
        <w:rFonts w:ascii="Arial" w:hAnsi="Arial" w:hint="default"/>
      </w:rPr>
    </w:lvl>
    <w:lvl w:ilvl="6" w:tplc="C0400D18" w:tentative="1">
      <w:start w:val="1"/>
      <w:numFmt w:val="bullet"/>
      <w:lvlText w:val="•"/>
      <w:lvlJc w:val="left"/>
      <w:pPr>
        <w:tabs>
          <w:tab w:val="num" w:pos="5040"/>
        </w:tabs>
        <w:ind w:left="5040" w:hanging="360"/>
      </w:pPr>
      <w:rPr>
        <w:rFonts w:ascii="Arial" w:hAnsi="Arial" w:hint="default"/>
      </w:rPr>
    </w:lvl>
    <w:lvl w:ilvl="7" w:tplc="C5BC4772" w:tentative="1">
      <w:start w:val="1"/>
      <w:numFmt w:val="bullet"/>
      <w:lvlText w:val="•"/>
      <w:lvlJc w:val="left"/>
      <w:pPr>
        <w:tabs>
          <w:tab w:val="num" w:pos="5760"/>
        </w:tabs>
        <w:ind w:left="5760" w:hanging="360"/>
      </w:pPr>
      <w:rPr>
        <w:rFonts w:ascii="Arial" w:hAnsi="Arial" w:hint="default"/>
      </w:rPr>
    </w:lvl>
    <w:lvl w:ilvl="8" w:tplc="601A4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C4A442F4"/>
    <w:lvl w:ilvl="0" w:tplc="901E4CC4">
      <w:start w:val="1"/>
      <w:numFmt w:val="decimal"/>
      <w:pStyle w:val="Observation"/>
      <w:lvlText w:val="Observation %1"/>
      <w:lvlJc w:val="left"/>
      <w:pPr>
        <w:ind w:left="16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FFA6108"/>
    <w:multiLevelType w:val="hybridMultilevel"/>
    <w:tmpl w:val="8B6AC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0"/>
  </w:num>
  <w:num w:numId="3">
    <w:abstractNumId w:val="23"/>
  </w:num>
  <w:num w:numId="4">
    <w:abstractNumId w:val="24"/>
  </w:num>
  <w:num w:numId="5">
    <w:abstractNumId w:val="18"/>
  </w:num>
  <w:num w:numId="6">
    <w:abstractNumId w:val="26"/>
  </w:num>
  <w:num w:numId="7">
    <w:abstractNumId w:val="33"/>
  </w:num>
  <w:num w:numId="8">
    <w:abstractNumId w:val="21"/>
  </w:num>
  <w:num w:numId="9">
    <w:abstractNumId w:val="17"/>
  </w:num>
  <w:num w:numId="10">
    <w:abstractNumId w:val="3"/>
  </w:num>
  <w:num w:numId="11">
    <w:abstractNumId w:val="2"/>
  </w:num>
  <w:num w:numId="12">
    <w:abstractNumId w:val="1"/>
  </w:num>
  <w:num w:numId="13">
    <w:abstractNumId w:val="31"/>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20"/>
  </w:num>
  <w:num w:numId="18">
    <w:abstractNumId w:val="22"/>
  </w:num>
  <w:num w:numId="19">
    <w:abstractNumId w:val="19"/>
  </w:num>
  <w:num w:numId="20">
    <w:abstractNumId w:val="10"/>
  </w:num>
  <w:num w:numId="21">
    <w:abstractNumId w:val="6"/>
  </w:num>
  <w:num w:numId="22">
    <w:abstractNumId w:val="36"/>
  </w:num>
  <w:num w:numId="23">
    <w:abstractNumId w:val="34"/>
  </w:num>
  <w:num w:numId="24">
    <w:abstractNumId w:val="27"/>
  </w:num>
  <w:num w:numId="25">
    <w:abstractNumId w:val="5"/>
  </w:num>
  <w:num w:numId="26">
    <w:abstractNumId w:val="5"/>
  </w:num>
  <w:num w:numId="27">
    <w:abstractNumId w:val="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39"/>
  </w:num>
  <w:num w:numId="32">
    <w:abstractNumId w:val="23"/>
  </w:num>
  <w:num w:numId="33">
    <w:abstractNumId w:val="23"/>
  </w:num>
  <w:num w:numId="34">
    <w:abstractNumId w:val="4"/>
  </w:num>
  <w:num w:numId="35">
    <w:abstractNumId w:val="29"/>
  </w:num>
  <w:num w:numId="36">
    <w:abstractNumId w:val="40"/>
  </w:num>
  <w:num w:numId="37">
    <w:abstractNumId w:val="35"/>
  </w:num>
  <w:num w:numId="38">
    <w:abstractNumId w:val="13"/>
  </w:num>
  <w:num w:numId="39">
    <w:abstractNumId w:val="15"/>
  </w:num>
  <w:num w:numId="40">
    <w:abstractNumId w:val="43"/>
  </w:num>
  <w:num w:numId="41">
    <w:abstractNumId w:val="32"/>
  </w:num>
  <w:num w:numId="42">
    <w:abstractNumId w:val="41"/>
  </w:num>
  <w:num w:numId="43">
    <w:abstractNumId w:val="37"/>
  </w:num>
  <w:num w:numId="44">
    <w:abstractNumId w:val="7"/>
  </w:num>
  <w:num w:numId="45">
    <w:abstractNumId w:val="8"/>
  </w:num>
  <w:num w:numId="46">
    <w:abstractNumId w:val="8"/>
  </w:num>
  <w:num w:numId="47">
    <w:abstractNumId w:val="16"/>
  </w:num>
  <w:num w:numId="48">
    <w:abstractNumId w:val="9"/>
  </w:num>
  <w:num w:numId="49">
    <w:abstractNumId w:val="28"/>
  </w:num>
  <w:num w:numId="50">
    <w:abstractNumId w:val="14"/>
  </w:num>
  <w:num w:numId="51">
    <w:abstractNumId w:val="31"/>
    <w:lvlOverride w:ilvl="0">
      <w:startOverride w:val="1"/>
    </w:lvlOverride>
  </w:num>
  <w:num w:numId="52">
    <w:abstractNumId w:val="31"/>
    <w:lvlOverride w:ilvl="0">
      <w:startOverride w:val="1"/>
    </w:lvlOverride>
  </w:num>
  <w:num w:numId="53">
    <w:abstractNumId w:val="31"/>
    <w:lvlOverride w:ilvl="0">
      <w:startOverride w:val="1"/>
    </w:lvlOverride>
  </w:num>
  <w:num w:numId="54">
    <w:abstractNumId w:val="31"/>
    <w:lvlOverride w:ilvl="0">
      <w:startOverride w:val="2"/>
    </w:lvlOverride>
  </w:num>
  <w:num w:numId="55">
    <w:abstractNumId w:val="31"/>
    <w:lvlOverride w:ilvl="0">
      <w:startOverride w:val="2"/>
    </w:lvlOverride>
  </w:num>
  <w:num w:numId="56">
    <w:abstractNumId w:val="12"/>
  </w:num>
  <w:num w:numId="57">
    <w:abstractNumId w:val="11"/>
  </w:num>
  <w:num w:numId="58">
    <w:abstractNumId w:val="25"/>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31"/>
  </w:num>
  <w:num w:numId="62">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3069"/>
    <w:rsid w:val="00014AD9"/>
    <w:rsid w:val="000151A0"/>
    <w:rsid w:val="00015D15"/>
    <w:rsid w:val="00016AA4"/>
    <w:rsid w:val="00016D7F"/>
    <w:rsid w:val="000232CB"/>
    <w:rsid w:val="0002564D"/>
    <w:rsid w:val="00025ECA"/>
    <w:rsid w:val="000269B5"/>
    <w:rsid w:val="00030F1B"/>
    <w:rsid w:val="0003126A"/>
    <w:rsid w:val="00031BDA"/>
    <w:rsid w:val="000325B8"/>
    <w:rsid w:val="00034C15"/>
    <w:rsid w:val="00034C88"/>
    <w:rsid w:val="000356A2"/>
    <w:rsid w:val="00036BA1"/>
    <w:rsid w:val="00040F46"/>
    <w:rsid w:val="000422E2"/>
    <w:rsid w:val="00042F22"/>
    <w:rsid w:val="000444EF"/>
    <w:rsid w:val="000445B0"/>
    <w:rsid w:val="00052954"/>
    <w:rsid w:val="00052A07"/>
    <w:rsid w:val="000534E3"/>
    <w:rsid w:val="0005606A"/>
    <w:rsid w:val="00057117"/>
    <w:rsid w:val="000616E7"/>
    <w:rsid w:val="0006331A"/>
    <w:rsid w:val="0006487E"/>
    <w:rsid w:val="00064C20"/>
    <w:rsid w:val="00065BC0"/>
    <w:rsid w:val="00065E1A"/>
    <w:rsid w:val="00072659"/>
    <w:rsid w:val="00072B63"/>
    <w:rsid w:val="000758F9"/>
    <w:rsid w:val="00077E5F"/>
    <w:rsid w:val="0008036A"/>
    <w:rsid w:val="000815AA"/>
    <w:rsid w:val="00081AE6"/>
    <w:rsid w:val="00082FFB"/>
    <w:rsid w:val="000855EB"/>
    <w:rsid w:val="00085B52"/>
    <w:rsid w:val="000866F2"/>
    <w:rsid w:val="0009009F"/>
    <w:rsid w:val="00090274"/>
    <w:rsid w:val="00090E72"/>
    <w:rsid w:val="00091557"/>
    <w:rsid w:val="00092421"/>
    <w:rsid w:val="000924C1"/>
    <w:rsid w:val="000924F0"/>
    <w:rsid w:val="00093474"/>
    <w:rsid w:val="0009510F"/>
    <w:rsid w:val="000A1B7B"/>
    <w:rsid w:val="000A441E"/>
    <w:rsid w:val="000A56F2"/>
    <w:rsid w:val="000A5CAD"/>
    <w:rsid w:val="000A7E7C"/>
    <w:rsid w:val="000B0066"/>
    <w:rsid w:val="000B2719"/>
    <w:rsid w:val="000B3A8F"/>
    <w:rsid w:val="000B4AB9"/>
    <w:rsid w:val="000B58C3"/>
    <w:rsid w:val="000B61E9"/>
    <w:rsid w:val="000C165A"/>
    <w:rsid w:val="000C2E19"/>
    <w:rsid w:val="000C4CE3"/>
    <w:rsid w:val="000C5988"/>
    <w:rsid w:val="000C6592"/>
    <w:rsid w:val="000C7D85"/>
    <w:rsid w:val="000D0D07"/>
    <w:rsid w:val="000D44FF"/>
    <w:rsid w:val="000D4797"/>
    <w:rsid w:val="000E0527"/>
    <w:rsid w:val="000E0F68"/>
    <w:rsid w:val="000E1E92"/>
    <w:rsid w:val="000E5603"/>
    <w:rsid w:val="000F06D6"/>
    <w:rsid w:val="000F0A2F"/>
    <w:rsid w:val="000F0EB1"/>
    <w:rsid w:val="000F1106"/>
    <w:rsid w:val="000F25C5"/>
    <w:rsid w:val="000F3BE9"/>
    <w:rsid w:val="000F3F6C"/>
    <w:rsid w:val="000F6DF3"/>
    <w:rsid w:val="000F74AB"/>
    <w:rsid w:val="001005FF"/>
    <w:rsid w:val="00101653"/>
    <w:rsid w:val="00104EE7"/>
    <w:rsid w:val="00105FB9"/>
    <w:rsid w:val="001062FB"/>
    <w:rsid w:val="001063E6"/>
    <w:rsid w:val="00112486"/>
    <w:rsid w:val="0011334C"/>
    <w:rsid w:val="001133DB"/>
    <w:rsid w:val="00113CF4"/>
    <w:rsid w:val="0011443D"/>
    <w:rsid w:val="001151EC"/>
    <w:rsid w:val="001153EA"/>
    <w:rsid w:val="00115643"/>
    <w:rsid w:val="00116058"/>
    <w:rsid w:val="00116765"/>
    <w:rsid w:val="00120517"/>
    <w:rsid w:val="00120AAB"/>
    <w:rsid w:val="001219F5"/>
    <w:rsid w:val="00121A20"/>
    <w:rsid w:val="0012377F"/>
    <w:rsid w:val="00124314"/>
    <w:rsid w:val="00124DD3"/>
    <w:rsid w:val="00125336"/>
    <w:rsid w:val="00126B4A"/>
    <w:rsid w:val="00126F4D"/>
    <w:rsid w:val="00127FF0"/>
    <w:rsid w:val="001312BC"/>
    <w:rsid w:val="00131BCC"/>
    <w:rsid w:val="00132FD0"/>
    <w:rsid w:val="0013324C"/>
    <w:rsid w:val="001344C0"/>
    <w:rsid w:val="001346FA"/>
    <w:rsid w:val="00135252"/>
    <w:rsid w:val="0013759D"/>
    <w:rsid w:val="00137AB5"/>
    <w:rsid w:val="00137F0B"/>
    <w:rsid w:val="00140736"/>
    <w:rsid w:val="00141C76"/>
    <w:rsid w:val="001432D3"/>
    <w:rsid w:val="00150072"/>
    <w:rsid w:val="00151E23"/>
    <w:rsid w:val="001521A7"/>
    <w:rsid w:val="001526E0"/>
    <w:rsid w:val="00154C3A"/>
    <w:rsid w:val="001551B5"/>
    <w:rsid w:val="00155BA7"/>
    <w:rsid w:val="001563DE"/>
    <w:rsid w:val="00157CA2"/>
    <w:rsid w:val="001659C1"/>
    <w:rsid w:val="00165E98"/>
    <w:rsid w:val="00171819"/>
    <w:rsid w:val="00173A8E"/>
    <w:rsid w:val="00176E12"/>
    <w:rsid w:val="00177795"/>
    <w:rsid w:val="0018143F"/>
    <w:rsid w:val="00184893"/>
    <w:rsid w:val="001848CC"/>
    <w:rsid w:val="00185CBB"/>
    <w:rsid w:val="001863F9"/>
    <w:rsid w:val="001878EF"/>
    <w:rsid w:val="0019060F"/>
    <w:rsid w:val="00190AC1"/>
    <w:rsid w:val="0019341A"/>
    <w:rsid w:val="001934C1"/>
    <w:rsid w:val="0019398A"/>
    <w:rsid w:val="0019398D"/>
    <w:rsid w:val="00193DE8"/>
    <w:rsid w:val="00197D74"/>
    <w:rsid w:val="00197DF9"/>
    <w:rsid w:val="001A1987"/>
    <w:rsid w:val="001A2564"/>
    <w:rsid w:val="001A6173"/>
    <w:rsid w:val="001A6CBA"/>
    <w:rsid w:val="001A6DC1"/>
    <w:rsid w:val="001B00FF"/>
    <w:rsid w:val="001B0831"/>
    <w:rsid w:val="001B0D97"/>
    <w:rsid w:val="001B231C"/>
    <w:rsid w:val="001B2F2C"/>
    <w:rsid w:val="001B3D02"/>
    <w:rsid w:val="001B5A5D"/>
    <w:rsid w:val="001B60E4"/>
    <w:rsid w:val="001B61CB"/>
    <w:rsid w:val="001B7174"/>
    <w:rsid w:val="001B7BB3"/>
    <w:rsid w:val="001C07A3"/>
    <w:rsid w:val="001C1C4D"/>
    <w:rsid w:val="001C1CE5"/>
    <w:rsid w:val="001C3D2A"/>
    <w:rsid w:val="001C4542"/>
    <w:rsid w:val="001D00AC"/>
    <w:rsid w:val="001D4C47"/>
    <w:rsid w:val="001D4FC1"/>
    <w:rsid w:val="001D51BA"/>
    <w:rsid w:val="001D6342"/>
    <w:rsid w:val="001D6644"/>
    <w:rsid w:val="001D6D53"/>
    <w:rsid w:val="001E29C6"/>
    <w:rsid w:val="001E2DFC"/>
    <w:rsid w:val="001E4967"/>
    <w:rsid w:val="001E58E2"/>
    <w:rsid w:val="001E5A9A"/>
    <w:rsid w:val="001E5D2B"/>
    <w:rsid w:val="001E7AED"/>
    <w:rsid w:val="001F0215"/>
    <w:rsid w:val="001F0CF4"/>
    <w:rsid w:val="001F0E0C"/>
    <w:rsid w:val="001F1468"/>
    <w:rsid w:val="001F2A9A"/>
    <w:rsid w:val="001F3916"/>
    <w:rsid w:val="001F54C5"/>
    <w:rsid w:val="001F662C"/>
    <w:rsid w:val="001F7074"/>
    <w:rsid w:val="00200490"/>
    <w:rsid w:val="00201F3A"/>
    <w:rsid w:val="00203F96"/>
    <w:rsid w:val="00205411"/>
    <w:rsid w:val="0020619F"/>
    <w:rsid w:val="002069B2"/>
    <w:rsid w:val="00207FA3"/>
    <w:rsid w:val="00211168"/>
    <w:rsid w:val="00212945"/>
    <w:rsid w:val="00214397"/>
    <w:rsid w:val="00214491"/>
    <w:rsid w:val="00214DA8"/>
    <w:rsid w:val="00215423"/>
    <w:rsid w:val="002158FA"/>
    <w:rsid w:val="00220600"/>
    <w:rsid w:val="002224DB"/>
    <w:rsid w:val="00223E99"/>
    <w:rsid w:val="00223FCB"/>
    <w:rsid w:val="002244D8"/>
    <w:rsid w:val="002252C3"/>
    <w:rsid w:val="00225C54"/>
    <w:rsid w:val="00230765"/>
    <w:rsid w:val="002308D4"/>
    <w:rsid w:val="002319E4"/>
    <w:rsid w:val="00235632"/>
    <w:rsid w:val="00235693"/>
    <w:rsid w:val="00235872"/>
    <w:rsid w:val="002366A0"/>
    <w:rsid w:val="0023750D"/>
    <w:rsid w:val="002409B1"/>
    <w:rsid w:val="00241559"/>
    <w:rsid w:val="00241A40"/>
    <w:rsid w:val="00243240"/>
    <w:rsid w:val="002435B3"/>
    <w:rsid w:val="00243A59"/>
    <w:rsid w:val="002458EB"/>
    <w:rsid w:val="002500C8"/>
    <w:rsid w:val="002518A1"/>
    <w:rsid w:val="00257543"/>
    <w:rsid w:val="002617E7"/>
    <w:rsid w:val="00264228"/>
    <w:rsid w:val="00264334"/>
    <w:rsid w:val="0026473E"/>
    <w:rsid w:val="00264841"/>
    <w:rsid w:val="00265083"/>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4FA6"/>
    <w:rsid w:val="00286ACD"/>
    <w:rsid w:val="00287838"/>
    <w:rsid w:val="002907B5"/>
    <w:rsid w:val="00292EB7"/>
    <w:rsid w:val="00296227"/>
    <w:rsid w:val="00296F44"/>
    <w:rsid w:val="0029777D"/>
    <w:rsid w:val="002A055E"/>
    <w:rsid w:val="002A1A21"/>
    <w:rsid w:val="002A1AF4"/>
    <w:rsid w:val="002A1D4E"/>
    <w:rsid w:val="002A2869"/>
    <w:rsid w:val="002A75A8"/>
    <w:rsid w:val="002B031B"/>
    <w:rsid w:val="002B24D6"/>
    <w:rsid w:val="002B5203"/>
    <w:rsid w:val="002B57CF"/>
    <w:rsid w:val="002C232B"/>
    <w:rsid w:val="002C2B5E"/>
    <w:rsid w:val="002C41C7"/>
    <w:rsid w:val="002C41E6"/>
    <w:rsid w:val="002C4F9C"/>
    <w:rsid w:val="002C653A"/>
    <w:rsid w:val="002D071A"/>
    <w:rsid w:val="002D34B2"/>
    <w:rsid w:val="002D7637"/>
    <w:rsid w:val="002D78BA"/>
    <w:rsid w:val="002E17F2"/>
    <w:rsid w:val="002E4195"/>
    <w:rsid w:val="002E7CAE"/>
    <w:rsid w:val="002F010C"/>
    <w:rsid w:val="002F2771"/>
    <w:rsid w:val="002F37A9"/>
    <w:rsid w:val="002F6962"/>
    <w:rsid w:val="00301CE6"/>
    <w:rsid w:val="00302348"/>
    <w:rsid w:val="00302509"/>
    <w:rsid w:val="0030256B"/>
    <w:rsid w:val="00302713"/>
    <w:rsid w:val="0030501F"/>
    <w:rsid w:val="00306CF6"/>
    <w:rsid w:val="00307BA1"/>
    <w:rsid w:val="00311702"/>
    <w:rsid w:val="00311E82"/>
    <w:rsid w:val="00313FD6"/>
    <w:rsid w:val="003143BD"/>
    <w:rsid w:val="00314E45"/>
    <w:rsid w:val="003155BF"/>
    <w:rsid w:val="00317106"/>
    <w:rsid w:val="003202E4"/>
    <w:rsid w:val="003203ED"/>
    <w:rsid w:val="00320CEF"/>
    <w:rsid w:val="00322C9F"/>
    <w:rsid w:val="00324D23"/>
    <w:rsid w:val="00325F64"/>
    <w:rsid w:val="00330EB7"/>
    <w:rsid w:val="00331751"/>
    <w:rsid w:val="003320CE"/>
    <w:rsid w:val="00332B0E"/>
    <w:rsid w:val="00334579"/>
    <w:rsid w:val="00335499"/>
    <w:rsid w:val="00335858"/>
    <w:rsid w:val="00336BDA"/>
    <w:rsid w:val="00337016"/>
    <w:rsid w:val="0033784B"/>
    <w:rsid w:val="003425D7"/>
    <w:rsid w:val="0034266F"/>
    <w:rsid w:val="00342BD7"/>
    <w:rsid w:val="00343A07"/>
    <w:rsid w:val="00345B0B"/>
    <w:rsid w:val="003464A9"/>
    <w:rsid w:val="00346DB5"/>
    <w:rsid w:val="003477B1"/>
    <w:rsid w:val="0035191F"/>
    <w:rsid w:val="00354DFF"/>
    <w:rsid w:val="003570A5"/>
    <w:rsid w:val="00357380"/>
    <w:rsid w:val="00357452"/>
    <w:rsid w:val="003602D9"/>
    <w:rsid w:val="003604CE"/>
    <w:rsid w:val="00360832"/>
    <w:rsid w:val="00366790"/>
    <w:rsid w:val="0036796D"/>
    <w:rsid w:val="00370E47"/>
    <w:rsid w:val="00372144"/>
    <w:rsid w:val="003742AC"/>
    <w:rsid w:val="003749C6"/>
    <w:rsid w:val="00377CE1"/>
    <w:rsid w:val="00380538"/>
    <w:rsid w:val="00381906"/>
    <w:rsid w:val="00381F9D"/>
    <w:rsid w:val="00385BF0"/>
    <w:rsid w:val="00385E82"/>
    <w:rsid w:val="0039206A"/>
    <w:rsid w:val="0039308C"/>
    <w:rsid w:val="00393172"/>
    <w:rsid w:val="003939FF"/>
    <w:rsid w:val="00397B2F"/>
    <w:rsid w:val="003A00AB"/>
    <w:rsid w:val="003A2223"/>
    <w:rsid w:val="003A2A0F"/>
    <w:rsid w:val="003A45A1"/>
    <w:rsid w:val="003A5B0A"/>
    <w:rsid w:val="003A6BAC"/>
    <w:rsid w:val="003A7EF3"/>
    <w:rsid w:val="003B159C"/>
    <w:rsid w:val="003B164C"/>
    <w:rsid w:val="003B3213"/>
    <w:rsid w:val="003B369F"/>
    <w:rsid w:val="003B36A3"/>
    <w:rsid w:val="003B468C"/>
    <w:rsid w:val="003B471A"/>
    <w:rsid w:val="003B7FE5"/>
    <w:rsid w:val="003C11C8"/>
    <w:rsid w:val="003C165E"/>
    <w:rsid w:val="003C2702"/>
    <w:rsid w:val="003C46B1"/>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6BBE"/>
    <w:rsid w:val="003F7F00"/>
    <w:rsid w:val="004000E8"/>
    <w:rsid w:val="00402E2B"/>
    <w:rsid w:val="00402E87"/>
    <w:rsid w:val="0040512B"/>
    <w:rsid w:val="00405CA5"/>
    <w:rsid w:val="00407CD3"/>
    <w:rsid w:val="00410134"/>
    <w:rsid w:val="0041066F"/>
    <w:rsid w:val="0041073D"/>
    <w:rsid w:val="00410B72"/>
    <w:rsid w:val="00410F18"/>
    <w:rsid w:val="0041112F"/>
    <w:rsid w:val="0041263E"/>
    <w:rsid w:val="0041285B"/>
    <w:rsid w:val="00413000"/>
    <w:rsid w:val="00413AAC"/>
    <w:rsid w:val="004153B5"/>
    <w:rsid w:val="004162F1"/>
    <w:rsid w:val="00420C8F"/>
    <w:rsid w:val="00421105"/>
    <w:rsid w:val="00422051"/>
    <w:rsid w:val="00423187"/>
    <w:rsid w:val="004235EC"/>
    <w:rsid w:val="004242CA"/>
    <w:rsid w:val="004242F4"/>
    <w:rsid w:val="00427248"/>
    <w:rsid w:val="004303C1"/>
    <w:rsid w:val="0043113F"/>
    <w:rsid w:val="004341F1"/>
    <w:rsid w:val="00435F55"/>
    <w:rsid w:val="00437447"/>
    <w:rsid w:val="00441A92"/>
    <w:rsid w:val="0044448F"/>
    <w:rsid w:val="00444F56"/>
    <w:rsid w:val="004459BD"/>
    <w:rsid w:val="00446142"/>
    <w:rsid w:val="00446488"/>
    <w:rsid w:val="004517AA"/>
    <w:rsid w:val="00452CAC"/>
    <w:rsid w:val="004534F9"/>
    <w:rsid w:val="00454B96"/>
    <w:rsid w:val="0045638D"/>
    <w:rsid w:val="00457565"/>
    <w:rsid w:val="00457B71"/>
    <w:rsid w:val="00460015"/>
    <w:rsid w:val="00465773"/>
    <w:rsid w:val="00466490"/>
    <w:rsid w:val="004669E2"/>
    <w:rsid w:val="00470C31"/>
    <w:rsid w:val="004734D0"/>
    <w:rsid w:val="00473C82"/>
    <w:rsid w:val="0047556B"/>
    <w:rsid w:val="00477645"/>
    <w:rsid w:val="00477768"/>
    <w:rsid w:val="00481C96"/>
    <w:rsid w:val="004847DE"/>
    <w:rsid w:val="00486FAD"/>
    <w:rsid w:val="0049078F"/>
    <w:rsid w:val="00492BC5"/>
    <w:rsid w:val="0049331D"/>
    <w:rsid w:val="004964F1"/>
    <w:rsid w:val="004976B9"/>
    <w:rsid w:val="004A1267"/>
    <w:rsid w:val="004A16BC"/>
    <w:rsid w:val="004A2B94"/>
    <w:rsid w:val="004A4CBA"/>
    <w:rsid w:val="004A55C7"/>
    <w:rsid w:val="004A606E"/>
    <w:rsid w:val="004A666F"/>
    <w:rsid w:val="004A712C"/>
    <w:rsid w:val="004B0A5B"/>
    <w:rsid w:val="004B13A3"/>
    <w:rsid w:val="004B1942"/>
    <w:rsid w:val="004B2CCE"/>
    <w:rsid w:val="004B5463"/>
    <w:rsid w:val="004B7C0C"/>
    <w:rsid w:val="004C1329"/>
    <w:rsid w:val="004C3898"/>
    <w:rsid w:val="004C3BC8"/>
    <w:rsid w:val="004C3FB9"/>
    <w:rsid w:val="004C5696"/>
    <w:rsid w:val="004C5D22"/>
    <w:rsid w:val="004D2B4C"/>
    <w:rsid w:val="004D36B1"/>
    <w:rsid w:val="004D4E2F"/>
    <w:rsid w:val="004D7BE0"/>
    <w:rsid w:val="004D7EBD"/>
    <w:rsid w:val="004E2680"/>
    <w:rsid w:val="004E28F9"/>
    <w:rsid w:val="004E462E"/>
    <w:rsid w:val="004E4689"/>
    <w:rsid w:val="004E56DC"/>
    <w:rsid w:val="004E727C"/>
    <w:rsid w:val="004E76F4"/>
    <w:rsid w:val="004F00FB"/>
    <w:rsid w:val="004F0B4E"/>
    <w:rsid w:val="004F0B6C"/>
    <w:rsid w:val="004F2078"/>
    <w:rsid w:val="004F3491"/>
    <w:rsid w:val="004F4DA3"/>
    <w:rsid w:val="004F7286"/>
    <w:rsid w:val="004F7F32"/>
    <w:rsid w:val="00501BA1"/>
    <w:rsid w:val="00501D78"/>
    <w:rsid w:val="0050314A"/>
    <w:rsid w:val="0050350A"/>
    <w:rsid w:val="00506557"/>
    <w:rsid w:val="0050677A"/>
    <w:rsid w:val="005106E1"/>
    <w:rsid w:val="005108D8"/>
    <w:rsid w:val="005116F9"/>
    <w:rsid w:val="005117B6"/>
    <w:rsid w:val="00511823"/>
    <w:rsid w:val="00512514"/>
    <w:rsid w:val="00514254"/>
    <w:rsid w:val="005153A7"/>
    <w:rsid w:val="00515812"/>
    <w:rsid w:val="005219CF"/>
    <w:rsid w:val="005220BD"/>
    <w:rsid w:val="00523004"/>
    <w:rsid w:val="00523A36"/>
    <w:rsid w:val="00525829"/>
    <w:rsid w:val="00534B59"/>
    <w:rsid w:val="00536759"/>
    <w:rsid w:val="00537C62"/>
    <w:rsid w:val="00537E52"/>
    <w:rsid w:val="00543406"/>
    <w:rsid w:val="00544860"/>
    <w:rsid w:val="00546970"/>
    <w:rsid w:val="005470BE"/>
    <w:rsid w:val="005472FF"/>
    <w:rsid w:val="00547F4D"/>
    <w:rsid w:val="00550090"/>
    <w:rsid w:val="00550419"/>
    <w:rsid w:val="005542E5"/>
    <w:rsid w:val="00554911"/>
    <w:rsid w:val="00554E19"/>
    <w:rsid w:val="0055680C"/>
    <w:rsid w:val="00557AC6"/>
    <w:rsid w:val="005600D4"/>
    <w:rsid w:val="00560E81"/>
    <w:rsid w:val="0056121F"/>
    <w:rsid w:val="005634B2"/>
    <w:rsid w:val="005662F0"/>
    <w:rsid w:val="005671E4"/>
    <w:rsid w:val="005700E4"/>
    <w:rsid w:val="00572505"/>
    <w:rsid w:val="00582809"/>
    <w:rsid w:val="00587558"/>
    <w:rsid w:val="0058798C"/>
    <w:rsid w:val="005900FA"/>
    <w:rsid w:val="005935A4"/>
    <w:rsid w:val="005948C2"/>
    <w:rsid w:val="00595DCA"/>
    <w:rsid w:val="005969E1"/>
    <w:rsid w:val="0059779B"/>
    <w:rsid w:val="00597A4B"/>
    <w:rsid w:val="005A1078"/>
    <w:rsid w:val="005A143B"/>
    <w:rsid w:val="005A209A"/>
    <w:rsid w:val="005A590E"/>
    <w:rsid w:val="005A5A57"/>
    <w:rsid w:val="005A662D"/>
    <w:rsid w:val="005A6676"/>
    <w:rsid w:val="005A7863"/>
    <w:rsid w:val="005B0AA3"/>
    <w:rsid w:val="005B35D7"/>
    <w:rsid w:val="005B392A"/>
    <w:rsid w:val="005B3AA3"/>
    <w:rsid w:val="005B6F83"/>
    <w:rsid w:val="005C1D9D"/>
    <w:rsid w:val="005C39AF"/>
    <w:rsid w:val="005C4620"/>
    <w:rsid w:val="005C5ABA"/>
    <w:rsid w:val="005C631B"/>
    <w:rsid w:val="005C74FB"/>
    <w:rsid w:val="005D1602"/>
    <w:rsid w:val="005D2A19"/>
    <w:rsid w:val="005D597C"/>
    <w:rsid w:val="005E2B06"/>
    <w:rsid w:val="005E385F"/>
    <w:rsid w:val="005E5B81"/>
    <w:rsid w:val="005F2CB1"/>
    <w:rsid w:val="005F3025"/>
    <w:rsid w:val="005F4AEA"/>
    <w:rsid w:val="005F618C"/>
    <w:rsid w:val="005F70BD"/>
    <w:rsid w:val="0060022E"/>
    <w:rsid w:val="006019A8"/>
    <w:rsid w:val="0060283C"/>
    <w:rsid w:val="00603116"/>
    <w:rsid w:val="00604F14"/>
    <w:rsid w:val="006053B9"/>
    <w:rsid w:val="00605CE5"/>
    <w:rsid w:val="00605F8D"/>
    <w:rsid w:val="0060708B"/>
    <w:rsid w:val="00611B83"/>
    <w:rsid w:val="00613257"/>
    <w:rsid w:val="00620A71"/>
    <w:rsid w:val="00620D80"/>
    <w:rsid w:val="006212A9"/>
    <w:rsid w:val="00621333"/>
    <w:rsid w:val="006234A6"/>
    <w:rsid w:val="00626B23"/>
    <w:rsid w:val="00630001"/>
    <w:rsid w:val="006311B3"/>
    <w:rsid w:val="00631EAD"/>
    <w:rsid w:val="0063284C"/>
    <w:rsid w:val="00636398"/>
    <w:rsid w:val="006368D3"/>
    <w:rsid w:val="00637390"/>
    <w:rsid w:val="006377EC"/>
    <w:rsid w:val="0064151F"/>
    <w:rsid w:val="00641533"/>
    <w:rsid w:val="00641CE6"/>
    <w:rsid w:val="0064208D"/>
    <w:rsid w:val="00643475"/>
    <w:rsid w:val="0064396A"/>
    <w:rsid w:val="0064624E"/>
    <w:rsid w:val="00650AB9"/>
    <w:rsid w:val="00651DE9"/>
    <w:rsid w:val="00653204"/>
    <w:rsid w:val="006536DD"/>
    <w:rsid w:val="00653C34"/>
    <w:rsid w:val="00655733"/>
    <w:rsid w:val="00655ACD"/>
    <w:rsid w:val="00655F10"/>
    <w:rsid w:val="00656041"/>
    <w:rsid w:val="00656A92"/>
    <w:rsid w:val="00656DDE"/>
    <w:rsid w:val="00657F7D"/>
    <w:rsid w:val="0066011D"/>
    <w:rsid w:val="00660551"/>
    <w:rsid w:val="006607C0"/>
    <w:rsid w:val="006611E0"/>
    <w:rsid w:val="006613A6"/>
    <w:rsid w:val="00661E96"/>
    <w:rsid w:val="006627A2"/>
    <w:rsid w:val="006633AF"/>
    <w:rsid w:val="006634E6"/>
    <w:rsid w:val="006655EE"/>
    <w:rsid w:val="00667EE7"/>
    <w:rsid w:val="00670922"/>
    <w:rsid w:val="00670BE1"/>
    <w:rsid w:val="0067218F"/>
    <w:rsid w:val="006741F2"/>
    <w:rsid w:val="00674CC3"/>
    <w:rsid w:val="00675C72"/>
    <w:rsid w:val="006771F9"/>
    <w:rsid w:val="006776D7"/>
    <w:rsid w:val="00681003"/>
    <w:rsid w:val="006817C9"/>
    <w:rsid w:val="006827C9"/>
    <w:rsid w:val="00683ECE"/>
    <w:rsid w:val="006840F6"/>
    <w:rsid w:val="00695FC2"/>
    <w:rsid w:val="006967DA"/>
    <w:rsid w:val="00696949"/>
    <w:rsid w:val="00697052"/>
    <w:rsid w:val="00697AC4"/>
    <w:rsid w:val="00697B3D"/>
    <w:rsid w:val="006A3C0E"/>
    <w:rsid w:val="006A46FB"/>
    <w:rsid w:val="006A5E28"/>
    <w:rsid w:val="006A5E54"/>
    <w:rsid w:val="006A697B"/>
    <w:rsid w:val="006A7920"/>
    <w:rsid w:val="006A7AFF"/>
    <w:rsid w:val="006B1816"/>
    <w:rsid w:val="006B2099"/>
    <w:rsid w:val="006B50CF"/>
    <w:rsid w:val="006B5B0F"/>
    <w:rsid w:val="006C03B8"/>
    <w:rsid w:val="006C0867"/>
    <w:rsid w:val="006C25A8"/>
    <w:rsid w:val="006C44F5"/>
    <w:rsid w:val="006C5EC9"/>
    <w:rsid w:val="006C6059"/>
    <w:rsid w:val="006C6479"/>
    <w:rsid w:val="006C6E5F"/>
    <w:rsid w:val="006C7522"/>
    <w:rsid w:val="006D0081"/>
    <w:rsid w:val="006D4C42"/>
    <w:rsid w:val="006D4E81"/>
    <w:rsid w:val="006D6F08"/>
    <w:rsid w:val="006D6FB0"/>
    <w:rsid w:val="006D7BAB"/>
    <w:rsid w:val="006E028A"/>
    <w:rsid w:val="006E062C"/>
    <w:rsid w:val="006E28B7"/>
    <w:rsid w:val="006E3310"/>
    <w:rsid w:val="006E4E39"/>
    <w:rsid w:val="006E565E"/>
    <w:rsid w:val="006E673D"/>
    <w:rsid w:val="006E7D3B"/>
    <w:rsid w:val="006F1B70"/>
    <w:rsid w:val="006F32FF"/>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6112"/>
    <w:rsid w:val="007179B4"/>
    <w:rsid w:val="0072131A"/>
    <w:rsid w:val="00726797"/>
    <w:rsid w:val="00726EA6"/>
    <w:rsid w:val="00727208"/>
    <w:rsid w:val="00727680"/>
    <w:rsid w:val="007278AA"/>
    <w:rsid w:val="00732461"/>
    <w:rsid w:val="00732E54"/>
    <w:rsid w:val="007348B1"/>
    <w:rsid w:val="007362A6"/>
    <w:rsid w:val="00736D7D"/>
    <w:rsid w:val="00740563"/>
    <w:rsid w:val="007409DE"/>
    <w:rsid w:val="00740E58"/>
    <w:rsid w:val="00742745"/>
    <w:rsid w:val="007445A0"/>
    <w:rsid w:val="00745169"/>
    <w:rsid w:val="0074524B"/>
    <w:rsid w:val="00747D58"/>
    <w:rsid w:val="00747D8B"/>
    <w:rsid w:val="00751228"/>
    <w:rsid w:val="00753FA5"/>
    <w:rsid w:val="00754C0E"/>
    <w:rsid w:val="007571E1"/>
    <w:rsid w:val="007604B2"/>
    <w:rsid w:val="0076330B"/>
    <w:rsid w:val="00765281"/>
    <w:rsid w:val="00766BAD"/>
    <w:rsid w:val="00771B02"/>
    <w:rsid w:val="007730BD"/>
    <w:rsid w:val="0077372D"/>
    <w:rsid w:val="007755F2"/>
    <w:rsid w:val="00776971"/>
    <w:rsid w:val="0078177E"/>
    <w:rsid w:val="0078304C"/>
    <w:rsid w:val="00783673"/>
    <w:rsid w:val="00785490"/>
    <w:rsid w:val="0078576E"/>
    <w:rsid w:val="00787673"/>
    <w:rsid w:val="00790B2E"/>
    <w:rsid w:val="007919D9"/>
    <w:rsid w:val="00791A2B"/>
    <w:rsid w:val="00791F6A"/>
    <w:rsid w:val="007925EA"/>
    <w:rsid w:val="0079314D"/>
    <w:rsid w:val="00793CD8"/>
    <w:rsid w:val="00794249"/>
    <w:rsid w:val="007948B1"/>
    <w:rsid w:val="00795C92"/>
    <w:rsid w:val="00796231"/>
    <w:rsid w:val="00796422"/>
    <w:rsid w:val="007A0C93"/>
    <w:rsid w:val="007A1CB3"/>
    <w:rsid w:val="007A306F"/>
    <w:rsid w:val="007A43A6"/>
    <w:rsid w:val="007A48D5"/>
    <w:rsid w:val="007A4ADB"/>
    <w:rsid w:val="007A58A6"/>
    <w:rsid w:val="007B0C09"/>
    <w:rsid w:val="007B0F8D"/>
    <w:rsid w:val="007B3D2D"/>
    <w:rsid w:val="007B4300"/>
    <w:rsid w:val="007B4345"/>
    <w:rsid w:val="007B4452"/>
    <w:rsid w:val="007B4FB0"/>
    <w:rsid w:val="007B50AE"/>
    <w:rsid w:val="007B51DF"/>
    <w:rsid w:val="007C0555"/>
    <w:rsid w:val="007C05DD"/>
    <w:rsid w:val="007C3D18"/>
    <w:rsid w:val="007C60BF"/>
    <w:rsid w:val="007C6A07"/>
    <w:rsid w:val="007C75A1"/>
    <w:rsid w:val="007C77A5"/>
    <w:rsid w:val="007C79C3"/>
    <w:rsid w:val="007D04E5"/>
    <w:rsid w:val="007D2EC7"/>
    <w:rsid w:val="007D3DBE"/>
    <w:rsid w:val="007D5901"/>
    <w:rsid w:val="007D6032"/>
    <w:rsid w:val="007D7526"/>
    <w:rsid w:val="007D7EB2"/>
    <w:rsid w:val="007E1D80"/>
    <w:rsid w:val="007E4610"/>
    <w:rsid w:val="007E464E"/>
    <w:rsid w:val="007E4715"/>
    <w:rsid w:val="007E505B"/>
    <w:rsid w:val="007E5A9A"/>
    <w:rsid w:val="007E7091"/>
    <w:rsid w:val="00801906"/>
    <w:rsid w:val="00803FAE"/>
    <w:rsid w:val="008045E6"/>
    <w:rsid w:val="00804FF9"/>
    <w:rsid w:val="0080605F"/>
    <w:rsid w:val="0080689F"/>
    <w:rsid w:val="00807786"/>
    <w:rsid w:val="00810500"/>
    <w:rsid w:val="008111DC"/>
    <w:rsid w:val="00811FCB"/>
    <w:rsid w:val="0081228E"/>
    <w:rsid w:val="00813032"/>
    <w:rsid w:val="00813EB9"/>
    <w:rsid w:val="008158D6"/>
    <w:rsid w:val="008168AC"/>
    <w:rsid w:val="00817196"/>
    <w:rsid w:val="00820235"/>
    <w:rsid w:val="0082058A"/>
    <w:rsid w:val="00820621"/>
    <w:rsid w:val="0082220A"/>
    <w:rsid w:val="008235DB"/>
    <w:rsid w:val="00824502"/>
    <w:rsid w:val="00824AB4"/>
    <w:rsid w:val="00825C42"/>
    <w:rsid w:val="00825D25"/>
    <w:rsid w:val="00827D6F"/>
    <w:rsid w:val="00827E31"/>
    <w:rsid w:val="008304FA"/>
    <w:rsid w:val="00832102"/>
    <w:rsid w:val="00832729"/>
    <w:rsid w:val="008336EC"/>
    <w:rsid w:val="008365DC"/>
    <w:rsid w:val="008376AC"/>
    <w:rsid w:val="00841A51"/>
    <w:rsid w:val="008434D4"/>
    <w:rsid w:val="00843CE6"/>
    <w:rsid w:val="00843D7C"/>
    <w:rsid w:val="008444E8"/>
    <w:rsid w:val="00844E80"/>
    <w:rsid w:val="00846FE7"/>
    <w:rsid w:val="00847D78"/>
    <w:rsid w:val="0085153C"/>
    <w:rsid w:val="0085272D"/>
    <w:rsid w:val="00854DA9"/>
    <w:rsid w:val="00856911"/>
    <w:rsid w:val="00860592"/>
    <w:rsid w:val="00861237"/>
    <w:rsid w:val="0086446E"/>
    <w:rsid w:val="008677FD"/>
    <w:rsid w:val="00867F9F"/>
    <w:rsid w:val="0087050F"/>
    <w:rsid w:val="008706D4"/>
    <w:rsid w:val="008709D5"/>
    <w:rsid w:val="00870D81"/>
    <w:rsid w:val="00870F8A"/>
    <w:rsid w:val="008712B5"/>
    <w:rsid w:val="008719A4"/>
    <w:rsid w:val="00871D23"/>
    <w:rsid w:val="00871ED8"/>
    <w:rsid w:val="00874312"/>
    <w:rsid w:val="0087437C"/>
    <w:rsid w:val="00875CD7"/>
    <w:rsid w:val="00876B4D"/>
    <w:rsid w:val="00877F18"/>
    <w:rsid w:val="00880AFE"/>
    <w:rsid w:val="008822DC"/>
    <w:rsid w:val="008846BA"/>
    <w:rsid w:val="00884871"/>
    <w:rsid w:val="00885146"/>
    <w:rsid w:val="00887849"/>
    <w:rsid w:val="008901FC"/>
    <w:rsid w:val="00893874"/>
    <w:rsid w:val="00894318"/>
    <w:rsid w:val="00894A88"/>
    <w:rsid w:val="00895386"/>
    <w:rsid w:val="008A21F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6D1A"/>
    <w:rsid w:val="008E065E"/>
    <w:rsid w:val="008E0927"/>
    <w:rsid w:val="008E1909"/>
    <w:rsid w:val="008E1F2F"/>
    <w:rsid w:val="008E26D7"/>
    <w:rsid w:val="008E2C6B"/>
    <w:rsid w:val="008F0F88"/>
    <w:rsid w:val="008F1114"/>
    <w:rsid w:val="008F1EAB"/>
    <w:rsid w:val="008F33DC"/>
    <w:rsid w:val="008F3443"/>
    <w:rsid w:val="008F38D2"/>
    <w:rsid w:val="008F477F"/>
    <w:rsid w:val="008F582A"/>
    <w:rsid w:val="00900AC2"/>
    <w:rsid w:val="00900BA6"/>
    <w:rsid w:val="00902350"/>
    <w:rsid w:val="0090336B"/>
    <w:rsid w:val="009053AA"/>
    <w:rsid w:val="00906939"/>
    <w:rsid w:val="009106E8"/>
    <w:rsid w:val="00910B7D"/>
    <w:rsid w:val="00911DFB"/>
    <w:rsid w:val="009139D9"/>
    <w:rsid w:val="00914267"/>
    <w:rsid w:val="00914AD8"/>
    <w:rsid w:val="00916079"/>
    <w:rsid w:val="00917CE9"/>
    <w:rsid w:val="009204FC"/>
    <w:rsid w:val="00920BF2"/>
    <w:rsid w:val="00922010"/>
    <w:rsid w:val="009225C8"/>
    <w:rsid w:val="00922D41"/>
    <w:rsid w:val="009231A7"/>
    <w:rsid w:val="00923954"/>
    <w:rsid w:val="00925FE5"/>
    <w:rsid w:val="0093120E"/>
    <w:rsid w:val="0093184F"/>
    <w:rsid w:val="00931BD9"/>
    <w:rsid w:val="00932339"/>
    <w:rsid w:val="009324C4"/>
    <w:rsid w:val="0093300A"/>
    <w:rsid w:val="0093509A"/>
    <w:rsid w:val="009368F3"/>
    <w:rsid w:val="00941636"/>
    <w:rsid w:val="00943742"/>
    <w:rsid w:val="00945AD8"/>
    <w:rsid w:val="00945C05"/>
    <w:rsid w:val="00946320"/>
    <w:rsid w:val="00946816"/>
    <w:rsid w:val="00946945"/>
    <w:rsid w:val="00947713"/>
    <w:rsid w:val="009500AC"/>
    <w:rsid w:val="0095039F"/>
    <w:rsid w:val="00950DE7"/>
    <w:rsid w:val="00953920"/>
    <w:rsid w:val="00953D47"/>
    <w:rsid w:val="00955ABF"/>
    <w:rsid w:val="00955D2D"/>
    <w:rsid w:val="0095681E"/>
    <w:rsid w:val="009569CD"/>
    <w:rsid w:val="009572D4"/>
    <w:rsid w:val="00961921"/>
    <w:rsid w:val="0096281A"/>
    <w:rsid w:val="0096430A"/>
    <w:rsid w:val="0096454F"/>
    <w:rsid w:val="00964669"/>
    <w:rsid w:val="0096554B"/>
    <w:rsid w:val="0096584A"/>
    <w:rsid w:val="00966A5B"/>
    <w:rsid w:val="00967071"/>
    <w:rsid w:val="00971F08"/>
    <w:rsid w:val="00972781"/>
    <w:rsid w:val="009741DD"/>
    <w:rsid w:val="00975CFC"/>
    <w:rsid w:val="0097603D"/>
    <w:rsid w:val="00976949"/>
    <w:rsid w:val="00976D44"/>
    <w:rsid w:val="00977F02"/>
    <w:rsid w:val="0098017F"/>
    <w:rsid w:val="00980477"/>
    <w:rsid w:val="00982010"/>
    <w:rsid w:val="009823E4"/>
    <w:rsid w:val="00985253"/>
    <w:rsid w:val="009853B3"/>
    <w:rsid w:val="0098541B"/>
    <w:rsid w:val="00986E8C"/>
    <w:rsid w:val="00990630"/>
    <w:rsid w:val="00991761"/>
    <w:rsid w:val="00993016"/>
    <w:rsid w:val="00994939"/>
    <w:rsid w:val="00994DCA"/>
    <w:rsid w:val="009959F4"/>
    <w:rsid w:val="009960EC"/>
    <w:rsid w:val="00996FC4"/>
    <w:rsid w:val="009970DD"/>
    <w:rsid w:val="0099785E"/>
    <w:rsid w:val="009A0FBA"/>
    <w:rsid w:val="009A1601"/>
    <w:rsid w:val="009A462D"/>
    <w:rsid w:val="009A54F4"/>
    <w:rsid w:val="009A554F"/>
    <w:rsid w:val="009A5CBA"/>
    <w:rsid w:val="009A795B"/>
    <w:rsid w:val="009B1F30"/>
    <w:rsid w:val="009B3AC2"/>
    <w:rsid w:val="009B4DF4"/>
    <w:rsid w:val="009B52AB"/>
    <w:rsid w:val="009B5550"/>
    <w:rsid w:val="009B564E"/>
    <w:rsid w:val="009B5F26"/>
    <w:rsid w:val="009B64E5"/>
    <w:rsid w:val="009B6D4E"/>
    <w:rsid w:val="009B7E87"/>
    <w:rsid w:val="009C371F"/>
    <w:rsid w:val="009C403E"/>
    <w:rsid w:val="009D4FF0"/>
    <w:rsid w:val="009D703C"/>
    <w:rsid w:val="009D718F"/>
    <w:rsid w:val="009D7968"/>
    <w:rsid w:val="009E068F"/>
    <w:rsid w:val="009E14E0"/>
    <w:rsid w:val="009E2F78"/>
    <w:rsid w:val="009E35DB"/>
    <w:rsid w:val="009E46D6"/>
    <w:rsid w:val="009E47A3"/>
    <w:rsid w:val="009E49F3"/>
    <w:rsid w:val="009E58B6"/>
    <w:rsid w:val="009E5A32"/>
    <w:rsid w:val="009E6108"/>
    <w:rsid w:val="009E623C"/>
    <w:rsid w:val="009E6F8A"/>
    <w:rsid w:val="009E7D04"/>
    <w:rsid w:val="009F07EF"/>
    <w:rsid w:val="009F08F3"/>
    <w:rsid w:val="009F344F"/>
    <w:rsid w:val="009F3913"/>
    <w:rsid w:val="009F3E52"/>
    <w:rsid w:val="009F4FCB"/>
    <w:rsid w:val="009F6B83"/>
    <w:rsid w:val="009F7299"/>
    <w:rsid w:val="009F77FD"/>
    <w:rsid w:val="00A0171B"/>
    <w:rsid w:val="00A01867"/>
    <w:rsid w:val="00A01E18"/>
    <w:rsid w:val="00A0209B"/>
    <w:rsid w:val="00A037C1"/>
    <w:rsid w:val="00A03AF3"/>
    <w:rsid w:val="00A048A8"/>
    <w:rsid w:val="00A04F49"/>
    <w:rsid w:val="00A051DC"/>
    <w:rsid w:val="00A05FB3"/>
    <w:rsid w:val="00A13E54"/>
    <w:rsid w:val="00A17F63"/>
    <w:rsid w:val="00A206B1"/>
    <w:rsid w:val="00A217EB"/>
    <w:rsid w:val="00A2193B"/>
    <w:rsid w:val="00A22C4E"/>
    <w:rsid w:val="00A2351A"/>
    <w:rsid w:val="00A264A9"/>
    <w:rsid w:val="00A26C40"/>
    <w:rsid w:val="00A26DAD"/>
    <w:rsid w:val="00A27785"/>
    <w:rsid w:val="00A30187"/>
    <w:rsid w:val="00A33A9F"/>
    <w:rsid w:val="00A3448A"/>
    <w:rsid w:val="00A36297"/>
    <w:rsid w:val="00A36AD2"/>
    <w:rsid w:val="00A41E2B"/>
    <w:rsid w:val="00A451FB"/>
    <w:rsid w:val="00A45B74"/>
    <w:rsid w:val="00A510A1"/>
    <w:rsid w:val="00A52474"/>
    <w:rsid w:val="00A52E1D"/>
    <w:rsid w:val="00A52EED"/>
    <w:rsid w:val="00A54FC9"/>
    <w:rsid w:val="00A56AD3"/>
    <w:rsid w:val="00A60728"/>
    <w:rsid w:val="00A613C7"/>
    <w:rsid w:val="00A61499"/>
    <w:rsid w:val="00A62A77"/>
    <w:rsid w:val="00A62C26"/>
    <w:rsid w:val="00A63483"/>
    <w:rsid w:val="00A657D7"/>
    <w:rsid w:val="00A660AC"/>
    <w:rsid w:val="00A67E6C"/>
    <w:rsid w:val="00A70C53"/>
    <w:rsid w:val="00A71B99"/>
    <w:rsid w:val="00A739D0"/>
    <w:rsid w:val="00A75561"/>
    <w:rsid w:val="00A761D4"/>
    <w:rsid w:val="00A77EC4"/>
    <w:rsid w:val="00A81815"/>
    <w:rsid w:val="00A83D44"/>
    <w:rsid w:val="00A84B7F"/>
    <w:rsid w:val="00A84FF9"/>
    <w:rsid w:val="00A867DF"/>
    <w:rsid w:val="00A91E57"/>
    <w:rsid w:val="00A92879"/>
    <w:rsid w:val="00A93D5D"/>
    <w:rsid w:val="00A9442A"/>
    <w:rsid w:val="00AA016F"/>
    <w:rsid w:val="00AA1ED6"/>
    <w:rsid w:val="00AA51D6"/>
    <w:rsid w:val="00AA641C"/>
    <w:rsid w:val="00AA6E06"/>
    <w:rsid w:val="00AA7574"/>
    <w:rsid w:val="00AB0BC8"/>
    <w:rsid w:val="00AB11CA"/>
    <w:rsid w:val="00AB14D9"/>
    <w:rsid w:val="00AB4933"/>
    <w:rsid w:val="00AB4AB8"/>
    <w:rsid w:val="00AB4EE6"/>
    <w:rsid w:val="00AB5212"/>
    <w:rsid w:val="00AB655E"/>
    <w:rsid w:val="00AC007F"/>
    <w:rsid w:val="00AC292F"/>
    <w:rsid w:val="00AC2985"/>
    <w:rsid w:val="00AC2ECD"/>
    <w:rsid w:val="00AC3119"/>
    <w:rsid w:val="00AC34FD"/>
    <w:rsid w:val="00AC461F"/>
    <w:rsid w:val="00AC49FB"/>
    <w:rsid w:val="00AC517B"/>
    <w:rsid w:val="00AC5A10"/>
    <w:rsid w:val="00AC6E87"/>
    <w:rsid w:val="00AC7968"/>
    <w:rsid w:val="00AC7D6B"/>
    <w:rsid w:val="00AD0AA3"/>
    <w:rsid w:val="00AD1905"/>
    <w:rsid w:val="00AD3F94"/>
    <w:rsid w:val="00AD4A5A"/>
    <w:rsid w:val="00AD533B"/>
    <w:rsid w:val="00AD6DAA"/>
    <w:rsid w:val="00AE27AC"/>
    <w:rsid w:val="00AE2834"/>
    <w:rsid w:val="00AE40E0"/>
    <w:rsid w:val="00AE4DBA"/>
    <w:rsid w:val="00AE4E63"/>
    <w:rsid w:val="00AE4F07"/>
    <w:rsid w:val="00AE5B31"/>
    <w:rsid w:val="00AE5D67"/>
    <w:rsid w:val="00AF0643"/>
    <w:rsid w:val="00AF1C5D"/>
    <w:rsid w:val="00AF2D35"/>
    <w:rsid w:val="00AF3893"/>
    <w:rsid w:val="00AF3A30"/>
    <w:rsid w:val="00AF42D7"/>
    <w:rsid w:val="00AF66F2"/>
    <w:rsid w:val="00AF7D28"/>
    <w:rsid w:val="00B006FE"/>
    <w:rsid w:val="00B007CB"/>
    <w:rsid w:val="00B01040"/>
    <w:rsid w:val="00B01548"/>
    <w:rsid w:val="00B01C82"/>
    <w:rsid w:val="00B02AA9"/>
    <w:rsid w:val="00B02FA3"/>
    <w:rsid w:val="00B04ECE"/>
    <w:rsid w:val="00B05084"/>
    <w:rsid w:val="00B05569"/>
    <w:rsid w:val="00B07611"/>
    <w:rsid w:val="00B07AD4"/>
    <w:rsid w:val="00B07E80"/>
    <w:rsid w:val="00B10474"/>
    <w:rsid w:val="00B106C5"/>
    <w:rsid w:val="00B1086F"/>
    <w:rsid w:val="00B157F9"/>
    <w:rsid w:val="00B15B80"/>
    <w:rsid w:val="00B20256"/>
    <w:rsid w:val="00B20D09"/>
    <w:rsid w:val="00B22DF3"/>
    <w:rsid w:val="00B23AB3"/>
    <w:rsid w:val="00B24C10"/>
    <w:rsid w:val="00B2763F"/>
    <w:rsid w:val="00B27913"/>
    <w:rsid w:val="00B27AAC"/>
    <w:rsid w:val="00B304F3"/>
    <w:rsid w:val="00B30929"/>
    <w:rsid w:val="00B313F5"/>
    <w:rsid w:val="00B316B5"/>
    <w:rsid w:val="00B326EB"/>
    <w:rsid w:val="00B32D8F"/>
    <w:rsid w:val="00B372AA"/>
    <w:rsid w:val="00B3769A"/>
    <w:rsid w:val="00B40445"/>
    <w:rsid w:val="00B40BEF"/>
    <w:rsid w:val="00B41888"/>
    <w:rsid w:val="00B41F50"/>
    <w:rsid w:val="00B43955"/>
    <w:rsid w:val="00B44091"/>
    <w:rsid w:val="00B451D1"/>
    <w:rsid w:val="00B45A52"/>
    <w:rsid w:val="00B46175"/>
    <w:rsid w:val="00B50E87"/>
    <w:rsid w:val="00B526EA"/>
    <w:rsid w:val="00B52800"/>
    <w:rsid w:val="00B532C2"/>
    <w:rsid w:val="00B54065"/>
    <w:rsid w:val="00B55F74"/>
    <w:rsid w:val="00B56E5F"/>
    <w:rsid w:val="00B611A7"/>
    <w:rsid w:val="00B6188F"/>
    <w:rsid w:val="00B61F66"/>
    <w:rsid w:val="00B62183"/>
    <w:rsid w:val="00B62E63"/>
    <w:rsid w:val="00B63B10"/>
    <w:rsid w:val="00B6434E"/>
    <w:rsid w:val="00B64E19"/>
    <w:rsid w:val="00B652CC"/>
    <w:rsid w:val="00B664C7"/>
    <w:rsid w:val="00B739F6"/>
    <w:rsid w:val="00B81A6C"/>
    <w:rsid w:val="00B82FB7"/>
    <w:rsid w:val="00B839C6"/>
    <w:rsid w:val="00B83CC1"/>
    <w:rsid w:val="00B8462F"/>
    <w:rsid w:val="00B855D3"/>
    <w:rsid w:val="00B85DE5"/>
    <w:rsid w:val="00B866DD"/>
    <w:rsid w:val="00B90F73"/>
    <w:rsid w:val="00B93B59"/>
    <w:rsid w:val="00B9406A"/>
    <w:rsid w:val="00B97752"/>
    <w:rsid w:val="00BA0D92"/>
    <w:rsid w:val="00BA0EF0"/>
    <w:rsid w:val="00BA2280"/>
    <w:rsid w:val="00BA2A08"/>
    <w:rsid w:val="00BA349E"/>
    <w:rsid w:val="00BA54E2"/>
    <w:rsid w:val="00BA5629"/>
    <w:rsid w:val="00BA56D2"/>
    <w:rsid w:val="00BA6C78"/>
    <w:rsid w:val="00BA76E0"/>
    <w:rsid w:val="00BB2A25"/>
    <w:rsid w:val="00BB44F2"/>
    <w:rsid w:val="00BB51E9"/>
    <w:rsid w:val="00BB662F"/>
    <w:rsid w:val="00BB7554"/>
    <w:rsid w:val="00BC0FDC"/>
    <w:rsid w:val="00BC13A7"/>
    <w:rsid w:val="00BC3053"/>
    <w:rsid w:val="00BC344C"/>
    <w:rsid w:val="00BC4D2E"/>
    <w:rsid w:val="00BD1A01"/>
    <w:rsid w:val="00BD36FB"/>
    <w:rsid w:val="00BD48AC"/>
    <w:rsid w:val="00BD54B0"/>
    <w:rsid w:val="00BD5F1A"/>
    <w:rsid w:val="00BD6A0E"/>
    <w:rsid w:val="00BE0235"/>
    <w:rsid w:val="00BE1234"/>
    <w:rsid w:val="00BE156C"/>
    <w:rsid w:val="00BE2FA6"/>
    <w:rsid w:val="00BE333F"/>
    <w:rsid w:val="00BE7406"/>
    <w:rsid w:val="00BE7603"/>
    <w:rsid w:val="00BF22F9"/>
    <w:rsid w:val="00BF3279"/>
    <w:rsid w:val="00BF74C7"/>
    <w:rsid w:val="00C00B4E"/>
    <w:rsid w:val="00C015F1"/>
    <w:rsid w:val="00C01F33"/>
    <w:rsid w:val="00C02247"/>
    <w:rsid w:val="00C02CC6"/>
    <w:rsid w:val="00C033DE"/>
    <w:rsid w:val="00C040F7"/>
    <w:rsid w:val="00C041B0"/>
    <w:rsid w:val="00C044AB"/>
    <w:rsid w:val="00C05706"/>
    <w:rsid w:val="00C07377"/>
    <w:rsid w:val="00C07DE7"/>
    <w:rsid w:val="00C10478"/>
    <w:rsid w:val="00C105B9"/>
    <w:rsid w:val="00C12107"/>
    <w:rsid w:val="00C14D4B"/>
    <w:rsid w:val="00C154BB"/>
    <w:rsid w:val="00C15ED5"/>
    <w:rsid w:val="00C20E27"/>
    <w:rsid w:val="00C23DB3"/>
    <w:rsid w:val="00C2509B"/>
    <w:rsid w:val="00C279B5"/>
    <w:rsid w:val="00C27C45"/>
    <w:rsid w:val="00C308CA"/>
    <w:rsid w:val="00C32768"/>
    <w:rsid w:val="00C3443F"/>
    <w:rsid w:val="00C34B30"/>
    <w:rsid w:val="00C34B51"/>
    <w:rsid w:val="00C3638F"/>
    <w:rsid w:val="00C3719D"/>
    <w:rsid w:val="00C40DC8"/>
    <w:rsid w:val="00C410C3"/>
    <w:rsid w:val="00C4177F"/>
    <w:rsid w:val="00C45F43"/>
    <w:rsid w:val="00C53141"/>
    <w:rsid w:val="00C54995"/>
    <w:rsid w:val="00C54D41"/>
    <w:rsid w:val="00C60783"/>
    <w:rsid w:val="00C60F1F"/>
    <w:rsid w:val="00C64672"/>
    <w:rsid w:val="00C64696"/>
    <w:rsid w:val="00C65463"/>
    <w:rsid w:val="00C657F3"/>
    <w:rsid w:val="00C70697"/>
    <w:rsid w:val="00C72EF4"/>
    <w:rsid w:val="00C75D2F"/>
    <w:rsid w:val="00C767BE"/>
    <w:rsid w:val="00C76E3C"/>
    <w:rsid w:val="00C8066D"/>
    <w:rsid w:val="00C81568"/>
    <w:rsid w:val="00C82F70"/>
    <w:rsid w:val="00C83C04"/>
    <w:rsid w:val="00C9027A"/>
    <w:rsid w:val="00C905A8"/>
    <w:rsid w:val="00C9068E"/>
    <w:rsid w:val="00C92331"/>
    <w:rsid w:val="00C93C4B"/>
    <w:rsid w:val="00C944AB"/>
    <w:rsid w:val="00C94D44"/>
    <w:rsid w:val="00C953B7"/>
    <w:rsid w:val="00C95B40"/>
    <w:rsid w:val="00C971B3"/>
    <w:rsid w:val="00C97920"/>
    <w:rsid w:val="00C979E2"/>
    <w:rsid w:val="00CA1ED8"/>
    <w:rsid w:val="00CA23B2"/>
    <w:rsid w:val="00CA633D"/>
    <w:rsid w:val="00CA7570"/>
    <w:rsid w:val="00CB138E"/>
    <w:rsid w:val="00CB1F63"/>
    <w:rsid w:val="00CB38FD"/>
    <w:rsid w:val="00CB6630"/>
    <w:rsid w:val="00CB7170"/>
    <w:rsid w:val="00CB7F4D"/>
    <w:rsid w:val="00CC040E"/>
    <w:rsid w:val="00CC0812"/>
    <w:rsid w:val="00CC111F"/>
    <w:rsid w:val="00CC1E9B"/>
    <w:rsid w:val="00CC2011"/>
    <w:rsid w:val="00CC3EA0"/>
    <w:rsid w:val="00CC4769"/>
    <w:rsid w:val="00CC7B45"/>
    <w:rsid w:val="00CD1188"/>
    <w:rsid w:val="00CD14BB"/>
    <w:rsid w:val="00CD216B"/>
    <w:rsid w:val="00CD2ED1"/>
    <w:rsid w:val="00CD337B"/>
    <w:rsid w:val="00CD771C"/>
    <w:rsid w:val="00CE0424"/>
    <w:rsid w:val="00CE08FE"/>
    <w:rsid w:val="00CE2579"/>
    <w:rsid w:val="00CE7561"/>
    <w:rsid w:val="00CF0820"/>
    <w:rsid w:val="00CF1354"/>
    <w:rsid w:val="00CF3B1F"/>
    <w:rsid w:val="00CF3BF6"/>
    <w:rsid w:val="00CF55B2"/>
    <w:rsid w:val="00CF625B"/>
    <w:rsid w:val="00CF687E"/>
    <w:rsid w:val="00CF7DE0"/>
    <w:rsid w:val="00CF7E1C"/>
    <w:rsid w:val="00D02C02"/>
    <w:rsid w:val="00D0349B"/>
    <w:rsid w:val="00D10249"/>
    <w:rsid w:val="00D10325"/>
    <w:rsid w:val="00D10DF7"/>
    <w:rsid w:val="00D115C3"/>
    <w:rsid w:val="00D11897"/>
    <w:rsid w:val="00D13135"/>
    <w:rsid w:val="00D13E4E"/>
    <w:rsid w:val="00D161D4"/>
    <w:rsid w:val="00D207D5"/>
    <w:rsid w:val="00D2302A"/>
    <w:rsid w:val="00D239A7"/>
    <w:rsid w:val="00D23F47"/>
    <w:rsid w:val="00D241B9"/>
    <w:rsid w:val="00D260D0"/>
    <w:rsid w:val="00D2693E"/>
    <w:rsid w:val="00D26E35"/>
    <w:rsid w:val="00D27758"/>
    <w:rsid w:val="00D35E9F"/>
    <w:rsid w:val="00D368E0"/>
    <w:rsid w:val="00D36E71"/>
    <w:rsid w:val="00D3715D"/>
    <w:rsid w:val="00D371F7"/>
    <w:rsid w:val="00D37D87"/>
    <w:rsid w:val="00D40B33"/>
    <w:rsid w:val="00D42755"/>
    <w:rsid w:val="00D4318F"/>
    <w:rsid w:val="00D438BF"/>
    <w:rsid w:val="00D440F8"/>
    <w:rsid w:val="00D4750E"/>
    <w:rsid w:val="00D50BA5"/>
    <w:rsid w:val="00D50F97"/>
    <w:rsid w:val="00D546FF"/>
    <w:rsid w:val="00D5560A"/>
    <w:rsid w:val="00D55AD5"/>
    <w:rsid w:val="00D576CA"/>
    <w:rsid w:val="00D603E7"/>
    <w:rsid w:val="00D61AF5"/>
    <w:rsid w:val="00D652B5"/>
    <w:rsid w:val="00D66155"/>
    <w:rsid w:val="00D6745A"/>
    <w:rsid w:val="00D708B0"/>
    <w:rsid w:val="00D7403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3BC1"/>
    <w:rsid w:val="00DA5417"/>
    <w:rsid w:val="00DA56E8"/>
    <w:rsid w:val="00DA7591"/>
    <w:rsid w:val="00DA75D1"/>
    <w:rsid w:val="00DB0A9F"/>
    <w:rsid w:val="00DB377D"/>
    <w:rsid w:val="00DB4F3D"/>
    <w:rsid w:val="00DB52C3"/>
    <w:rsid w:val="00DC2D36"/>
    <w:rsid w:val="00DC34D0"/>
    <w:rsid w:val="00DC49FC"/>
    <w:rsid w:val="00DC53EF"/>
    <w:rsid w:val="00DD3605"/>
    <w:rsid w:val="00DD3AA0"/>
    <w:rsid w:val="00DD3E15"/>
    <w:rsid w:val="00DD7128"/>
    <w:rsid w:val="00DE4360"/>
    <w:rsid w:val="00DE53D0"/>
    <w:rsid w:val="00DE5608"/>
    <w:rsid w:val="00DE58D0"/>
    <w:rsid w:val="00DE654F"/>
    <w:rsid w:val="00DE7C3F"/>
    <w:rsid w:val="00DF0B6E"/>
    <w:rsid w:val="00DF13A0"/>
    <w:rsid w:val="00DF14F1"/>
    <w:rsid w:val="00DF15E0"/>
    <w:rsid w:val="00DF36DC"/>
    <w:rsid w:val="00DF37A0"/>
    <w:rsid w:val="00DF71A0"/>
    <w:rsid w:val="00DF7876"/>
    <w:rsid w:val="00DF7888"/>
    <w:rsid w:val="00DF7F8F"/>
    <w:rsid w:val="00E00BC4"/>
    <w:rsid w:val="00E034F7"/>
    <w:rsid w:val="00E110E7"/>
    <w:rsid w:val="00E11174"/>
    <w:rsid w:val="00E11B20"/>
    <w:rsid w:val="00E123D9"/>
    <w:rsid w:val="00E17FA2"/>
    <w:rsid w:val="00E22330"/>
    <w:rsid w:val="00E30B5A"/>
    <w:rsid w:val="00E30E1A"/>
    <w:rsid w:val="00E3123D"/>
    <w:rsid w:val="00E31461"/>
    <w:rsid w:val="00E31D43"/>
    <w:rsid w:val="00E32608"/>
    <w:rsid w:val="00E34188"/>
    <w:rsid w:val="00E34B6E"/>
    <w:rsid w:val="00E35559"/>
    <w:rsid w:val="00E3589D"/>
    <w:rsid w:val="00E3621F"/>
    <w:rsid w:val="00E367AA"/>
    <w:rsid w:val="00E3723A"/>
    <w:rsid w:val="00E37860"/>
    <w:rsid w:val="00E402BC"/>
    <w:rsid w:val="00E42636"/>
    <w:rsid w:val="00E4304A"/>
    <w:rsid w:val="00E446F1"/>
    <w:rsid w:val="00E46886"/>
    <w:rsid w:val="00E473D7"/>
    <w:rsid w:val="00E47AEF"/>
    <w:rsid w:val="00E53B75"/>
    <w:rsid w:val="00E54E3B"/>
    <w:rsid w:val="00E57565"/>
    <w:rsid w:val="00E60D2B"/>
    <w:rsid w:val="00E6254A"/>
    <w:rsid w:val="00E62D8C"/>
    <w:rsid w:val="00E63838"/>
    <w:rsid w:val="00E6427A"/>
    <w:rsid w:val="00E64434"/>
    <w:rsid w:val="00E64D84"/>
    <w:rsid w:val="00E65154"/>
    <w:rsid w:val="00E660D3"/>
    <w:rsid w:val="00E66530"/>
    <w:rsid w:val="00E67C51"/>
    <w:rsid w:val="00E72EFC"/>
    <w:rsid w:val="00E73D53"/>
    <w:rsid w:val="00E740B8"/>
    <w:rsid w:val="00E758EC"/>
    <w:rsid w:val="00E75A80"/>
    <w:rsid w:val="00E75DC3"/>
    <w:rsid w:val="00E8234C"/>
    <w:rsid w:val="00E83AA9"/>
    <w:rsid w:val="00E85928"/>
    <w:rsid w:val="00E87822"/>
    <w:rsid w:val="00E90395"/>
    <w:rsid w:val="00E90E49"/>
    <w:rsid w:val="00E917F9"/>
    <w:rsid w:val="00E9291C"/>
    <w:rsid w:val="00E93FFE"/>
    <w:rsid w:val="00E94A6C"/>
    <w:rsid w:val="00E94F8A"/>
    <w:rsid w:val="00E97BF2"/>
    <w:rsid w:val="00EA0561"/>
    <w:rsid w:val="00EA09BE"/>
    <w:rsid w:val="00EA4224"/>
    <w:rsid w:val="00EA4EFD"/>
    <w:rsid w:val="00EA7A41"/>
    <w:rsid w:val="00EB077B"/>
    <w:rsid w:val="00EB37EE"/>
    <w:rsid w:val="00EB3991"/>
    <w:rsid w:val="00EB4EA2"/>
    <w:rsid w:val="00EB7EEB"/>
    <w:rsid w:val="00EC27C6"/>
    <w:rsid w:val="00EC4207"/>
    <w:rsid w:val="00EC5653"/>
    <w:rsid w:val="00EC71CE"/>
    <w:rsid w:val="00EC73DB"/>
    <w:rsid w:val="00ED1006"/>
    <w:rsid w:val="00ED616B"/>
    <w:rsid w:val="00ED690A"/>
    <w:rsid w:val="00EE0B09"/>
    <w:rsid w:val="00EE2EFC"/>
    <w:rsid w:val="00EE7673"/>
    <w:rsid w:val="00EE7C9E"/>
    <w:rsid w:val="00EF0AF8"/>
    <w:rsid w:val="00EF0DB4"/>
    <w:rsid w:val="00EF0FE5"/>
    <w:rsid w:val="00EF18FE"/>
    <w:rsid w:val="00EF5706"/>
    <w:rsid w:val="00EF5787"/>
    <w:rsid w:val="00EF60D0"/>
    <w:rsid w:val="00EF73ED"/>
    <w:rsid w:val="00F0528D"/>
    <w:rsid w:val="00F06C67"/>
    <w:rsid w:val="00F06DFD"/>
    <w:rsid w:val="00F071D1"/>
    <w:rsid w:val="00F07533"/>
    <w:rsid w:val="00F10629"/>
    <w:rsid w:val="00F154BD"/>
    <w:rsid w:val="00F15FA5"/>
    <w:rsid w:val="00F16192"/>
    <w:rsid w:val="00F209B7"/>
    <w:rsid w:val="00F213FD"/>
    <w:rsid w:val="00F2376F"/>
    <w:rsid w:val="00F243D8"/>
    <w:rsid w:val="00F24EF6"/>
    <w:rsid w:val="00F2610C"/>
    <w:rsid w:val="00F26724"/>
    <w:rsid w:val="00F27BBE"/>
    <w:rsid w:val="00F30828"/>
    <w:rsid w:val="00F313D6"/>
    <w:rsid w:val="00F315F8"/>
    <w:rsid w:val="00F32E0C"/>
    <w:rsid w:val="00F33643"/>
    <w:rsid w:val="00F34B57"/>
    <w:rsid w:val="00F36D6E"/>
    <w:rsid w:val="00F408C3"/>
    <w:rsid w:val="00F40F0C"/>
    <w:rsid w:val="00F41F1B"/>
    <w:rsid w:val="00F426CF"/>
    <w:rsid w:val="00F4508E"/>
    <w:rsid w:val="00F45410"/>
    <w:rsid w:val="00F458D7"/>
    <w:rsid w:val="00F4766C"/>
    <w:rsid w:val="00F5047E"/>
    <w:rsid w:val="00F507A8"/>
    <w:rsid w:val="00F507D1"/>
    <w:rsid w:val="00F519CE"/>
    <w:rsid w:val="00F51ADA"/>
    <w:rsid w:val="00F520C0"/>
    <w:rsid w:val="00F567AC"/>
    <w:rsid w:val="00F607C5"/>
    <w:rsid w:val="00F60DEA"/>
    <w:rsid w:val="00F61521"/>
    <w:rsid w:val="00F629CC"/>
    <w:rsid w:val="00F62CFE"/>
    <w:rsid w:val="00F6302A"/>
    <w:rsid w:val="00F64C2B"/>
    <w:rsid w:val="00F64E08"/>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456C"/>
    <w:rsid w:val="00F859D8"/>
    <w:rsid w:val="00F868F5"/>
    <w:rsid w:val="00F87EBD"/>
    <w:rsid w:val="00F90231"/>
    <w:rsid w:val="00F9056A"/>
    <w:rsid w:val="00F9061C"/>
    <w:rsid w:val="00F90CB8"/>
    <w:rsid w:val="00F90F8D"/>
    <w:rsid w:val="00F92782"/>
    <w:rsid w:val="00F93AA9"/>
    <w:rsid w:val="00F9419C"/>
    <w:rsid w:val="00F96985"/>
    <w:rsid w:val="00F969BB"/>
    <w:rsid w:val="00F97838"/>
    <w:rsid w:val="00FA1514"/>
    <w:rsid w:val="00FA17F2"/>
    <w:rsid w:val="00FA185A"/>
    <w:rsid w:val="00FA2BB3"/>
    <w:rsid w:val="00FA3209"/>
    <w:rsid w:val="00FA5F31"/>
    <w:rsid w:val="00FA74D6"/>
    <w:rsid w:val="00FB3322"/>
    <w:rsid w:val="00FB4C80"/>
    <w:rsid w:val="00FB6A6A"/>
    <w:rsid w:val="00FB7266"/>
    <w:rsid w:val="00FC108F"/>
    <w:rsid w:val="00FC15E6"/>
    <w:rsid w:val="00FC4ACC"/>
    <w:rsid w:val="00FC588B"/>
    <w:rsid w:val="00FC7429"/>
    <w:rsid w:val="00FD07F6"/>
    <w:rsid w:val="00FD12B2"/>
    <w:rsid w:val="00FD1EC8"/>
    <w:rsid w:val="00FD30D3"/>
    <w:rsid w:val="00FD3E03"/>
    <w:rsid w:val="00FD47ED"/>
    <w:rsid w:val="00FD74DB"/>
    <w:rsid w:val="00FD7660"/>
    <w:rsid w:val="00FE0655"/>
    <w:rsid w:val="00FE146C"/>
    <w:rsid w:val="00FE1FB5"/>
    <w:rsid w:val="00FE2365"/>
    <w:rsid w:val="00FE3078"/>
    <w:rsid w:val="00FE4C7B"/>
    <w:rsid w:val="00FE7336"/>
    <w:rsid w:val="00FE787C"/>
    <w:rsid w:val="00FF0625"/>
    <w:rsid w:val="00FF3413"/>
    <w:rsid w:val="00FF4449"/>
    <w:rsid w:val="00FF45A5"/>
    <w:rsid w:val="00FF5180"/>
    <w:rsid w:val="00FF5C91"/>
    <w:rsid w:val="00FF5F67"/>
    <w:rsid w:val="00FF6043"/>
    <w:rsid w:val="00FF6180"/>
    <w:rsid w:val="00FF6950"/>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4E103"/>
  <w15:chartTrackingRefBased/>
  <w15:docId w15:val="{B68E5872-45A3-4B80-A0A6-2EC17856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74AB"/>
    <w:pPr>
      <w:spacing w:after="120"/>
      <w:jc w:val="both"/>
    </w:pPr>
    <w:rPr>
      <w:rFonts w:ascii="Times New Roman" w:eastAsia="Arial Unicode MS" w:hAnsi="Times New Roman"/>
      <w:sz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tabs>
        <w:tab w:val="clear" w:pos="861"/>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ind w:left="864"/>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0F74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4AB"/>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semiHidden/>
    <w:rsid w:val="006633AF"/>
    <w:rPr>
      <w:sz w:val="16"/>
      <w:szCs w:val="16"/>
    </w:rPr>
  </w:style>
  <w:style w:type="paragraph" w:styleId="CommentText">
    <w:name w:val="annotation text"/>
    <w:basedOn w:val="Normal"/>
    <w:link w:val="CommentTextChar"/>
    <w:semiHidden/>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rsid w:val="006633AF"/>
    <w:pPr>
      <w:spacing w:after="180"/>
    </w:pPr>
  </w:style>
  <w:style w:type="paragraph" w:customStyle="1" w:styleId="B2">
    <w:name w:val="B2"/>
    <w:basedOn w:val="List2"/>
    <w:rsid w:val="006633AF"/>
    <w:pPr>
      <w:spacing w:after="180"/>
    </w:pPr>
  </w:style>
  <w:style w:type="paragraph" w:customStyle="1" w:styleId="B3">
    <w:name w:val="B3"/>
    <w:basedOn w:val="List3"/>
    <w:rsid w:val="006633AF"/>
    <w:pPr>
      <w:spacing w:after="180"/>
    </w:pPr>
  </w:style>
  <w:style w:type="paragraph" w:customStyle="1" w:styleId="B4">
    <w:name w:val="B4"/>
    <w:basedOn w:val="List4"/>
    <w:rsid w:val="006633AF"/>
    <w:pPr>
      <w:spacing w:after="180"/>
    </w:pPr>
  </w:style>
  <w:style w:type="paragraph" w:customStyle="1" w:styleId="Proposal">
    <w:name w:val="Proposal"/>
    <w:basedOn w:val="Normal"/>
    <w:rsid w:val="006633AF"/>
    <w:pPr>
      <w:numPr>
        <w:numId w:val="3"/>
      </w:numPr>
      <w:tabs>
        <w:tab w:val="left" w:pos="1701"/>
      </w:tabs>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style>
  <w:style w:type="paragraph" w:customStyle="1" w:styleId="Observation">
    <w:name w:val="Observation"/>
    <w:basedOn w:val="Proposal"/>
    <w:qFormat/>
    <w:rsid w:val="006633AF"/>
    <w:pPr>
      <w:numPr>
        <w:numId w:val="13"/>
      </w:numPr>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pPr>
    <w:rPr>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
    <w:basedOn w:val="Normal"/>
    <w:link w:val="ListParagraphChar"/>
    <w:uiPriority w:val="34"/>
    <w:qFormat/>
    <w:rsid w:val="00AC34FD"/>
    <w:pPr>
      <w:ind w:left="720"/>
      <w:contextualSpacing/>
    </w:pPr>
    <w:rPr>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 w:type="character" w:customStyle="1" w:styleId="ListParagraphChar">
    <w:name w:val="List Paragraph Char"/>
    <w:aliases w:val="- Bullets Char"/>
    <w:link w:val="ListParagraph"/>
    <w:uiPriority w:val="34"/>
    <w:qFormat/>
    <w:locked/>
    <w:rsid w:val="00CF7E1C"/>
    <w:rPr>
      <w:rFonts w:ascii="Times New Roman" w:eastAsiaTheme="minorHAnsi" w:hAnsi="Times New Roman" w:cstheme="minorBidi"/>
      <w:sz w:val="24"/>
      <w:szCs w:val="24"/>
      <w:lang w:eastAsia="en-US"/>
    </w:rPr>
  </w:style>
  <w:style w:type="table" w:customStyle="1" w:styleId="TableGrid1">
    <w:name w:val="Table Grid1"/>
    <w:basedOn w:val="TableNormal"/>
    <w:next w:val="TableGrid"/>
    <w:rsid w:val="00870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848C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245918042">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68786005">
      <w:bodyDiv w:val="1"/>
      <w:marLeft w:val="0"/>
      <w:marRight w:val="0"/>
      <w:marTop w:val="0"/>
      <w:marBottom w:val="0"/>
      <w:divBdr>
        <w:top w:val="none" w:sz="0" w:space="0" w:color="auto"/>
        <w:left w:val="none" w:sz="0" w:space="0" w:color="auto"/>
        <w:bottom w:val="none" w:sz="0" w:space="0" w:color="auto"/>
        <w:right w:val="none" w:sz="0" w:space="0" w:color="auto"/>
      </w:divBdr>
    </w:div>
    <w:div w:id="471100171">
      <w:bodyDiv w:val="1"/>
      <w:marLeft w:val="0"/>
      <w:marRight w:val="0"/>
      <w:marTop w:val="0"/>
      <w:marBottom w:val="0"/>
      <w:divBdr>
        <w:top w:val="none" w:sz="0" w:space="0" w:color="auto"/>
        <w:left w:val="none" w:sz="0" w:space="0" w:color="auto"/>
        <w:bottom w:val="none" w:sz="0" w:space="0" w:color="auto"/>
        <w:right w:val="none" w:sz="0" w:space="0" w:color="auto"/>
      </w:divBdr>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45847085">
      <w:bodyDiv w:val="1"/>
      <w:marLeft w:val="0"/>
      <w:marRight w:val="0"/>
      <w:marTop w:val="0"/>
      <w:marBottom w:val="0"/>
      <w:divBdr>
        <w:top w:val="none" w:sz="0" w:space="0" w:color="auto"/>
        <w:left w:val="none" w:sz="0" w:space="0" w:color="auto"/>
        <w:bottom w:val="none" w:sz="0" w:space="0" w:color="auto"/>
        <w:right w:val="none" w:sz="0" w:space="0" w:color="auto"/>
      </w:divBdr>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4409470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b:Source xmlns:b="http://schemas.openxmlformats.org/officeDocument/2006/bibliography" xmlns="http://schemas.openxmlformats.org/officeDocument/2006/bibliography">
    <b:Tag>1</b:Tag>
    <b:RefOrder>1</b:RefOrder>
  </b:Source>
</b:Sources>
</file>

<file path=customXml/itemProps1.xml><?xml version="1.0" encoding="utf-8"?>
<ds:datastoreItem xmlns:ds="http://schemas.openxmlformats.org/officeDocument/2006/customXml" ds:itemID="{6DEE935D-E1BE-473C-A095-385E0DB9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14235</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Yufei Blankenship</cp:lastModifiedBy>
  <cp:revision>66</cp:revision>
  <dcterms:created xsi:type="dcterms:W3CDTF">2018-08-03T07:24:00Z</dcterms:created>
  <dcterms:modified xsi:type="dcterms:W3CDTF">2018-08-11T03:45:00Z</dcterms:modified>
</cp:coreProperties>
</file>